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C3C49B2" w:rsidR="00280DD1" w:rsidRDefault="00BC269C" w:rsidP="00280DD1">
      <w:pPr>
        <w:pStyle w:val="3GPPHeader"/>
        <w:spacing w:after="60"/>
        <w:rPr>
          <w:sz w:val="32"/>
          <w:szCs w:val="32"/>
          <w:highlight w:val="yellow"/>
        </w:rPr>
      </w:pPr>
      <w:r w:rsidRPr="00DE3FC8">
        <w:rPr>
          <w:lang w:val="en-US"/>
        </w:rPr>
        <w:t>3GPP TSG-RAN WG2 #10</w:t>
      </w:r>
      <w:r w:rsidR="000418F2">
        <w:rPr>
          <w:lang w:val="en-US"/>
        </w:rPr>
        <w:t>5</w:t>
      </w:r>
      <w:r w:rsidR="00280DD1">
        <w:tab/>
      </w:r>
      <w:r w:rsidR="00A9666C" w:rsidRPr="00A9666C">
        <w:rPr>
          <w:sz w:val="32"/>
          <w:szCs w:val="32"/>
        </w:rPr>
        <w:t>R3-190833</w:t>
      </w:r>
      <w:bookmarkStart w:id="0" w:name="_GoBack"/>
      <w:bookmarkEnd w:id="0"/>
    </w:p>
    <w:p w14:paraId="63B03AD2" w14:textId="0B7E471D" w:rsidR="00E90E49" w:rsidRDefault="000418F2" w:rsidP="00357380">
      <w:pPr>
        <w:pStyle w:val="3GPPHeader"/>
        <w:rPr>
          <w:noProof/>
        </w:rPr>
      </w:pPr>
      <w:r>
        <w:rPr>
          <w:noProof/>
        </w:rPr>
        <w:t>Athens</w:t>
      </w:r>
      <w:r w:rsidR="00BC269C">
        <w:rPr>
          <w:noProof/>
        </w:rPr>
        <w:t xml:space="preserve">, </w:t>
      </w:r>
      <w:r w:rsidR="00F866F5">
        <w:rPr>
          <w:noProof/>
        </w:rPr>
        <w:t>Greece</w:t>
      </w:r>
      <w:r w:rsidR="00BC269C">
        <w:rPr>
          <w:noProof/>
        </w:rPr>
        <w:t xml:space="preserve">, </w:t>
      </w:r>
      <w:r w:rsidR="00C97AAD">
        <w:rPr>
          <w:noProof/>
        </w:rPr>
        <w:t>25</w:t>
      </w:r>
      <w:r w:rsidR="00BC269C" w:rsidRPr="00A2670F">
        <w:rPr>
          <w:noProof/>
          <w:vertAlign w:val="superscript"/>
        </w:rPr>
        <w:t>th</w:t>
      </w:r>
      <w:r w:rsidR="00BC269C">
        <w:rPr>
          <w:noProof/>
          <w:vertAlign w:val="superscript"/>
        </w:rPr>
        <w:t xml:space="preserve"> </w:t>
      </w:r>
      <w:r w:rsidR="00C97AAD">
        <w:rPr>
          <w:noProof/>
        </w:rPr>
        <w:t>February</w:t>
      </w:r>
      <w:r w:rsidR="00C97AAD">
        <w:rPr>
          <w:noProof/>
          <w:vertAlign w:val="superscript"/>
        </w:rPr>
        <w:t xml:space="preserve"> </w:t>
      </w:r>
      <w:r w:rsidR="00BC269C">
        <w:rPr>
          <w:noProof/>
        </w:rPr>
        <w:t xml:space="preserve">– </w:t>
      </w:r>
      <w:r w:rsidR="00C97AAD">
        <w:rPr>
          <w:noProof/>
        </w:rPr>
        <w:t>1</w:t>
      </w:r>
      <w:r w:rsidR="00C97AAD">
        <w:rPr>
          <w:noProof/>
          <w:vertAlign w:val="superscript"/>
        </w:rPr>
        <w:t>st</w:t>
      </w:r>
      <w:r w:rsidR="00BC269C">
        <w:rPr>
          <w:noProof/>
        </w:rPr>
        <w:t xml:space="preserve"> </w:t>
      </w:r>
      <w:r w:rsidR="00C97AAD">
        <w:rPr>
          <w:noProof/>
        </w:rPr>
        <w:t>March</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385A26E3" w:rsidR="00E90E49" w:rsidRPr="00D9404F" w:rsidRDefault="00E90E49" w:rsidP="00311702">
      <w:pPr>
        <w:pStyle w:val="3GPPHeader"/>
        <w:rPr>
          <w:sz w:val="22"/>
          <w:szCs w:val="22"/>
          <w:lang w:val="sv-SE"/>
        </w:rPr>
      </w:pPr>
      <w:r w:rsidRPr="00D9404F">
        <w:rPr>
          <w:sz w:val="22"/>
          <w:szCs w:val="22"/>
          <w:lang w:val="sv-SE"/>
        </w:rPr>
        <w:t>Agenda Item:</w:t>
      </w:r>
      <w:r w:rsidRPr="00D9404F">
        <w:rPr>
          <w:sz w:val="22"/>
          <w:szCs w:val="22"/>
          <w:lang w:val="sv-SE"/>
        </w:rPr>
        <w:tab/>
      </w:r>
      <w:r w:rsidR="00F866F5">
        <w:rPr>
          <w:sz w:val="22"/>
          <w:szCs w:val="22"/>
          <w:lang w:val="sv-SE"/>
        </w:rPr>
        <w:t>25.2.3</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39366524"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0F7D60">
        <w:rPr>
          <w:sz w:val="22"/>
          <w:szCs w:val="22"/>
        </w:rPr>
        <w:t>Enhancements to radio link failure reporting</w:t>
      </w:r>
      <w:r w:rsidR="000F7D60" w:rsidRPr="00D9404F">
        <w:rPr>
          <w:sz w:val="22"/>
          <w:szCs w:val="22"/>
        </w:rPr>
        <w:t xml:space="preserve"> in NR</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Pr="003A471B" w:rsidRDefault="00E90E49" w:rsidP="00A2052C">
      <w:pPr>
        <w:pStyle w:val="Heading1"/>
      </w:pPr>
      <w:r w:rsidRPr="003A471B">
        <w:t>Introduction</w:t>
      </w:r>
    </w:p>
    <w:p w14:paraId="0EACEA1B" w14:textId="5E2A7904" w:rsidR="00BC269C" w:rsidRDefault="001B329B" w:rsidP="00BC269C">
      <w:pPr>
        <w:spacing w:after="0"/>
      </w:pPr>
      <w:r w:rsidRPr="003A471B">
        <w:t xml:space="preserve">In </w:t>
      </w:r>
      <w:r w:rsidR="0065259C" w:rsidRPr="003A471B">
        <w:t>RAN3#10</w:t>
      </w:r>
      <w:r w:rsidR="00AE2079" w:rsidRPr="003A471B">
        <w:t>1bis</w:t>
      </w:r>
      <w:r w:rsidR="0065259C" w:rsidRPr="003A471B">
        <w:t xml:space="preserve"> several</w:t>
      </w:r>
      <w:r w:rsidR="0065259C">
        <w:t xml:space="preserve"> </w:t>
      </w:r>
      <w:r w:rsidR="00C922BB">
        <w:t>Self Organizing Network (</w:t>
      </w:r>
      <w:r w:rsidR="0065259C">
        <w:t>SON</w:t>
      </w:r>
      <w:r w:rsidR="00C922BB">
        <w:t>)</w:t>
      </w:r>
      <w:r w:rsidR="0065259C">
        <w:t xml:space="preserve"> functions were discussed as part of the RAN centric data collection and utilization </w:t>
      </w:r>
      <w:r w:rsidR="00C922BB">
        <w:t xml:space="preserve">SI </w:t>
      </w:r>
      <w:r w:rsidR="0065259C">
        <w:t xml:space="preserve">and some of the SON </w:t>
      </w:r>
      <w:r w:rsidR="00C922BB">
        <w:t xml:space="preserve">functions were also </w:t>
      </w:r>
      <w:r w:rsidR="00AE2079">
        <w:t xml:space="preserve">prioritised </w:t>
      </w:r>
      <w:r w:rsidR="00C922BB">
        <w:t xml:space="preserve">as </w:t>
      </w:r>
      <w:r w:rsidR="000C12D3">
        <w:t>candidates to be studied</w:t>
      </w:r>
      <w:r w:rsidR="00BC269C">
        <w:t>.</w:t>
      </w:r>
      <w:r w:rsidR="003B6F91">
        <w:t xml:space="preserve"> One of the SON functions agreed to be studied is mobility robustness optimization (MRO).</w:t>
      </w:r>
    </w:p>
    <w:p w14:paraId="3016025A" w14:textId="2B814B4F" w:rsidR="00A2052C" w:rsidRDefault="00A2052C" w:rsidP="00A2052C"/>
    <w:p w14:paraId="1A32F190" w14:textId="7F7DFB68" w:rsidR="00EC1625" w:rsidRPr="00A2052C" w:rsidRDefault="00EC1625" w:rsidP="00A2052C">
      <w:r>
        <w:t xml:space="preserve">In this contribution, </w:t>
      </w:r>
      <w:r w:rsidR="00A30392">
        <w:t>w</w:t>
      </w:r>
      <w:r w:rsidR="00061417">
        <w:t>e discuss the new aspects related to MRO that could further improve the mobility robustness.</w:t>
      </w:r>
    </w:p>
    <w:p w14:paraId="5764FF3A" w14:textId="77777777" w:rsidR="004000E8" w:rsidRPr="00CE0424" w:rsidRDefault="004000E8" w:rsidP="00CE0424">
      <w:pPr>
        <w:pStyle w:val="Heading1"/>
      </w:pPr>
      <w:bookmarkStart w:id="1" w:name="_Ref178064866"/>
      <w:r w:rsidRPr="00CE0424">
        <w:t>Discussion</w:t>
      </w:r>
      <w:bookmarkEnd w:id="1"/>
    </w:p>
    <w:p w14:paraId="1A0E0C53" w14:textId="22139DF7" w:rsidR="00C24B48" w:rsidRDefault="00EC1E4E" w:rsidP="003A371D">
      <w:pPr>
        <w:rPr>
          <w:lang w:val="en-US"/>
        </w:rPr>
      </w:pPr>
      <w:r>
        <w:rPr>
          <w:lang w:val="en-US"/>
        </w:rPr>
        <w:t>Like</w:t>
      </w:r>
      <w:r w:rsidR="003E6132">
        <w:rPr>
          <w:lang w:val="en-US"/>
        </w:rPr>
        <w:t xml:space="preserve"> </w:t>
      </w:r>
      <w:r>
        <w:rPr>
          <w:lang w:val="en-US"/>
        </w:rPr>
        <w:t xml:space="preserve">in </w:t>
      </w:r>
      <w:r w:rsidR="003E6132">
        <w:rPr>
          <w:lang w:val="en-US"/>
        </w:rPr>
        <w:t xml:space="preserve">LTE, the UE can declare RLF in NR when </w:t>
      </w:r>
      <w:r w:rsidR="00C24B48">
        <w:rPr>
          <w:lang w:val="en-US"/>
        </w:rPr>
        <w:t>one of following conditions are met:</w:t>
      </w:r>
    </w:p>
    <w:p w14:paraId="11608C12" w14:textId="77777777" w:rsidR="00BC2C61" w:rsidRDefault="00BC2C61" w:rsidP="00BC2C61">
      <w:pPr>
        <w:pStyle w:val="ListParagraph"/>
        <w:numPr>
          <w:ilvl w:val="0"/>
          <w:numId w:val="24"/>
        </w:numPr>
        <w:rPr>
          <w:lang w:val="en-US"/>
        </w:rPr>
      </w:pPr>
      <w:r>
        <w:rPr>
          <w:lang w:val="en-US"/>
        </w:rPr>
        <w:t>Expiry of the radio link monitoring related timer T310;</w:t>
      </w:r>
    </w:p>
    <w:p w14:paraId="3FEA51E6" w14:textId="77777777" w:rsidR="00BC2C61" w:rsidRDefault="00BC2C61" w:rsidP="00BC2C61">
      <w:pPr>
        <w:pStyle w:val="ListParagraph"/>
        <w:numPr>
          <w:ilvl w:val="0"/>
          <w:numId w:val="24"/>
        </w:numPr>
        <w:rPr>
          <w:lang w:val="en-US"/>
        </w:rPr>
      </w:pPr>
      <w:r>
        <w:rPr>
          <w:lang w:val="en-US"/>
        </w:rPr>
        <w:t>Expiry of the measurement reporting associated timer T312 (not receiving the handover command from the network within this timer’s duration despite sending the measurement report when T310 was running);</w:t>
      </w:r>
    </w:p>
    <w:p w14:paraId="1B54C9B6" w14:textId="77777777" w:rsidR="00BC2C61" w:rsidRDefault="00BC2C61" w:rsidP="00BC2C61">
      <w:pPr>
        <w:pStyle w:val="ListParagraph"/>
        <w:numPr>
          <w:ilvl w:val="0"/>
          <w:numId w:val="24"/>
        </w:numPr>
        <w:rPr>
          <w:lang w:val="en-US"/>
        </w:rPr>
      </w:pPr>
      <w:r>
        <w:rPr>
          <w:lang w:val="en-US"/>
        </w:rPr>
        <w:t>Upon reaching the maximum number of RLC retransmissions;</w:t>
      </w:r>
    </w:p>
    <w:p w14:paraId="2ED62A31" w14:textId="67B04648" w:rsidR="00BC2C61" w:rsidRPr="00BC2C61" w:rsidRDefault="00BC2C61" w:rsidP="00BC2C61">
      <w:pPr>
        <w:pStyle w:val="ListParagraph"/>
        <w:numPr>
          <w:ilvl w:val="0"/>
          <w:numId w:val="24"/>
        </w:numPr>
        <w:rPr>
          <w:lang w:val="en-US"/>
        </w:rPr>
      </w:pPr>
      <w:r w:rsidRPr="00BC2C61">
        <w:rPr>
          <w:lang w:val="en-US"/>
        </w:rPr>
        <w:t>Upon receiving random access problem indication from the MAC entity;</w:t>
      </w:r>
    </w:p>
    <w:p w14:paraId="14B363D6" w14:textId="608E2DEB" w:rsidR="00EC1E4E" w:rsidRPr="00C24B48" w:rsidRDefault="003E6132" w:rsidP="00BC2C61">
      <w:pPr>
        <w:rPr>
          <w:lang w:val="en-US"/>
        </w:rPr>
      </w:pPr>
      <w:r w:rsidRPr="00C24B48">
        <w:rPr>
          <w:lang w:val="en-US"/>
        </w:rPr>
        <w:t>S</w:t>
      </w:r>
      <w:r w:rsidR="00530592" w:rsidRPr="00C24B48">
        <w:rPr>
          <w:lang w:val="en-US"/>
        </w:rPr>
        <w:t xml:space="preserve">everal new features </w:t>
      </w:r>
      <w:r w:rsidR="00A60D4F">
        <w:rPr>
          <w:lang w:val="en-US"/>
        </w:rPr>
        <w:t xml:space="preserve">are </w:t>
      </w:r>
      <w:r w:rsidR="00530592" w:rsidRPr="00C24B48">
        <w:rPr>
          <w:lang w:val="en-US"/>
        </w:rPr>
        <w:t xml:space="preserve">introduced in NR </w:t>
      </w:r>
      <w:r w:rsidR="00A60D4F">
        <w:rPr>
          <w:lang w:val="en-US"/>
        </w:rPr>
        <w:t xml:space="preserve">that </w:t>
      </w:r>
      <w:r w:rsidR="00530592" w:rsidRPr="00C24B48">
        <w:rPr>
          <w:lang w:val="en-US"/>
        </w:rPr>
        <w:t xml:space="preserve">could potentially </w:t>
      </w:r>
      <w:r w:rsidR="00A60D4F">
        <w:rPr>
          <w:lang w:val="en-US"/>
        </w:rPr>
        <w:t>influence the RLF declaration at the UE</w:t>
      </w:r>
      <w:r w:rsidR="00DE37F8" w:rsidRPr="00C24B48">
        <w:rPr>
          <w:lang w:val="en-US"/>
        </w:rPr>
        <w:t xml:space="preserve">. </w:t>
      </w:r>
      <w:r w:rsidR="00530592" w:rsidRPr="00C24B48">
        <w:rPr>
          <w:lang w:val="en-US"/>
        </w:rPr>
        <w:t xml:space="preserve"> </w:t>
      </w:r>
      <w:r w:rsidR="002F6741">
        <w:rPr>
          <w:lang w:val="en-US"/>
        </w:rPr>
        <w:t xml:space="preserve">Some of these </w:t>
      </w:r>
      <w:r w:rsidR="00F0718D">
        <w:rPr>
          <w:lang w:val="en-US"/>
        </w:rPr>
        <w:t>features are listed below.</w:t>
      </w:r>
    </w:p>
    <w:p w14:paraId="1B906F00" w14:textId="42FE4776" w:rsidR="00530592" w:rsidRDefault="0033656D" w:rsidP="0033656D">
      <w:pPr>
        <w:pStyle w:val="ListParagraph"/>
        <w:numPr>
          <w:ilvl w:val="0"/>
          <w:numId w:val="28"/>
        </w:numPr>
        <w:rPr>
          <w:lang w:val="en-US"/>
        </w:rPr>
      </w:pPr>
      <w:r>
        <w:rPr>
          <w:lang w:val="en-US"/>
        </w:rPr>
        <w:t>Cell quality derivation parameters</w:t>
      </w:r>
    </w:p>
    <w:p w14:paraId="4B494F5F" w14:textId="495679A1" w:rsidR="0033656D" w:rsidRDefault="00F95CDE" w:rsidP="0033656D">
      <w:pPr>
        <w:pStyle w:val="ListParagraph"/>
        <w:numPr>
          <w:ilvl w:val="0"/>
          <w:numId w:val="28"/>
        </w:numPr>
        <w:rPr>
          <w:lang w:val="en-US"/>
        </w:rPr>
      </w:pPr>
      <w:r>
        <w:rPr>
          <w:lang w:val="en-US"/>
        </w:rPr>
        <w:t>Beam based contention free random access (CFRA) allocation</w:t>
      </w:r>
    </w:p>
    <w:p w14:paraId="23F64C69" w14:textId="77777777" w:rsidR="00A32E46" w:rsidRPr="003E06ED" w:rsidRDefault="00A32E46" w:rsidP="00A32E46">
      <w:pPr>
        <w:pStyle w:val="ListParagraph"/>
        <w:numPr>
          <w:ilvl w:val="0"/>
          <w:numId w:val="28"/>
        </w:numPr>
        <w:rPr>
          <w:lang w:val="en-US"/>
        </w:rPr>
      </w:pPr>
      <w:r>
        <w:rPr>
          <w:lang w:val="en-US"/>
        </w:rPr>
        <w:t>Radio link monitoring (RLM) configuration</w:t>
      </w:r>
    </w:p>
    <w:p w14:paraId="1584E00B" w14:textId="0B957F88" w:rsidR="00F95CDE" w:rsidRDefault="006634CB" w:rsidP="0033656D">
      <w:pPr>
        <w:pStyle w:val="ListParagraph"/>
        <w:numPr>
          <w:ilvl w:val="0"/>
          <w:numId w:val="28"/>
        </w:numPr>
        <w:rPr>
          <w:lang w:val="en-US"/>
        </w:rPr>
      </w:pPr>
      <w:r>
        <w:rPr>
          <w:lang w:val="en-US"/>
        </w:rPr>
        <w:t>Beam failure detection (BFD) and beam failure recovery (BFR) configuration</w:t>
      </w:r>
    </w:p>
    <w:p w14:paraId="7B35A565" w14:textId="1700A8F9" w:rsidR="00F0718D" w:rsidRPr="00A51213" w:rsidRDefault="00A51213" w:rsidP="003A371D">
      <w:pPr>
        <w:rPr>
          <w:lang w:val="en-US"/>
        </w:rPr>
      </w:pPr>
      <w:r w:rsidRPr="00A51213">
        <w:rPr>
          <w:lang w:val="en-US"/>
        </w:rPr>
        <w:t>In the sections</w:t>
      </w:r>
      <w:r>
        <w:rPr>
          <w:lang w:val="en-US"/>
        </w:rPr>
        <w:t xml:space="preserve"> below, </w:t>
      </w:r>
      <w:r w:rsidR="00FE7EEF">
        <w:rPr>
          <w:lang w:val="en-US"/>
        </w:rPr>
        <w:t xml:space="preserve">we analyze how each of the above features introduced in NR could affect mobility robustness </w:t>
      </w:r>
      <w:r w:rsidR="00FF1B48">
        <w:rPr>
          <w:lang w:val="en-US"/>
        </w:rPr>
        <w:t>optimizations.</w:t>
      </w:r>
    </w:p>
    <w:p w14:paraId="13CA938C" w14:textId="0F96FAD7" w:rsidR="00B217BB" w:rsidRPr="003E06ED" w:rsidRDefault="00B217BB" w:rsidP="00031BB9">
      <w:pPr>
        <w:pStyle w:val="Heading2"/>
        <w:rPr>
          <w:lang w:val="en-US"/>
        </w:rPr>
      </w:pPr>
      <w:r w:rsidRPr="003E06ED">
        <w:rPr>
          <w:lang w:val="en-US"/>
        </w:rPr>
        <w:t>Impact of cell quality derivation parameters</w:t>
      </w:r>
      <w:r w:rsidR="00B82688">
        <w:rPr>
          <w:lang w:val="en-US"/>
        </w:rPr>
        <w:t xml:space="preserve"> on </w:t>
      </w:r>
      <w:r w:rsidR="00031BB9">
        <w:rPr>
          <w:lang w:val="en-US"/>
        </w:rPr>
        <w:t>mobility robustness</w:t>
      </w:r>
    </w:p>
    <w:p w14:paraId="5CF05CD8" w14:textId="77777777" w:rsidR="00FA5369" w:rsidRDefault="006F29F9" w:rsidP="003A371D">
      <w:pPr>
        <w:rPr>
          <w:lang w:val="en-US"/>
        </w:rPr>
      </w:pPr>
      <w:r>
        <w:rPr>
          <w:lang w:val="en-US"/>
        </w:rPr>
        <w:t xml:space="preserve">One major difference in NR is the possible usage of </w:t>
      </w:r>
      <w:r w:rsidR="00B41273">
        <w:rPr>
          <w:lang w:val="en-US"/>
        </w:rPr>
        <w:t>different reference signals (SSBs and/or CSI-RSs) for handover decisions.</w:t>
      </w:r>
      <w:r>
        <w:rPr>
          <w:lang w:val="en-US"/>
        </w:rPr>
        <w:t xml:space="preserve"> </w:t>
      </w:r>
    </w:p>
    <w:p w14:paraId="0C26ACDA" w14:textId="77777777" w:rsidR="00FA5369" w:rsidRDefault="00FA5369" w:rsidP="00FA5369">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 w:name="_Toc869291"/>
      <w:bookmarkStart w:id="3" w:name="_Toc887653"/>
      <w:bookmarkStart w:id="4" w:name="_Toc994085"/>
      <w:r>
        <w:rPr>
          <w:lang w:val="en-US"/>
        </w:rPr>
        <w:t>The reference signals on which the UE shall perform RRM measurements in NR are SSB and/or CSI-RS.</w:t>
      </w:r>
      <w:bookmarkEnd w:id="2"/>
      <w:bookmarkEnd w:id="3"/>
      <w:bookmarkEnd w:id="4"/>
    </w:p>
    <w:p w14:paraId="37D3EC36" w14:textId="77777777" w:rsidR="008342B6" w:rsidRDefault="00B41273" w:rsidP="003A371D">
      <w:pPr>
        <w:rPr>
          <w:lang w:val="en-US"/>
        </w:rPr>
      </w:pPr>
      <w:r>
        <w:rPr>
          <w:lang w:val="en-US"/>
        </w:rPr>
        <w:lastRenderedPageBreak/>
        <w:t xml:space="preserve">In addition, these reference signals are transmitted in </w:t>
      </w:r>
      <w:r w:rsidR="000520B0">
        <w:rPr>
          <w:lang w:val="en-US"/>
        </w:rPr>
        <w:t xml:space="preserve">different beams and when more than one beam is used for the transmission of these reference signals, the UE </w:t>
      </w:r>
      <w:r w:rsidR="0094430A">
        <w:rPr>
          <w:lang w:val="en-US"/>
        </w:rPr>
        <w:t xml:space="preserve">receives these reference signals in different time instances. </w:t>
      </w:r>
    </w:p>
    <w:p w14:paraId="5819AC7B" w14:textId="77777777" w:rsidR="008342B6" w:rsidRDefault="008342B6" w:rsidP="008342B6">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5" w:name="_Toc869292"/>
      <w:bookmarkStart w:id="6" w:name="_Toc887654"/>
      <w:bookmarkStart w:id="7" w:name="_Toc994086"/>
      <w:r>
        <w:rPr>
          <w:lang w:val="en-US"/>
        </w:rPr>
        <w:t>The SSBs and CSI-RSs are beamformed and a single cell can have more than one beamformed reference signal.</w:t>
      </w:r>
      <w:bookmarkEnd w:id="5"/>
      <w:bookmarkEnd w:id="6"/>
      <w:bookmarkEnd w:id="7"/>
    </w:p>
    <w:p w14:paraId="27D4BF57" w14:textId="58B3DF18" w:rsidR="00746334" w:rsidRDefault="00D030F2" w:rsidP="003A371D">
      <w:pPr>
        <w:rPr>
          <w:lang w:val="en-US"/>
        </w:rPr>
      </w:pPr>
      <w:r>
        <w:rPr>
          <w:lang w:val="en-US"/>
        </w:rPr>
        <w:t xml:space="preserve">In the example figure given below, the cell-A’s coverage is </w:t>
      </w:r>
      <w:r w:rsidR="00EE001B">
        <w:rPr>
          <w:lang w:val="en-US"/>
        </w:rPr>
        <w:t>identified</w:t>
      </w:r>
      <w:r>
        <w:rPr>
          <w:lang w:val="en-US"/>
        </w:rPr>
        <w:t xml:space="preserve"> based on the coverage area of SSB beams A1 and A2 whereas the coverage area of cell-B is </w:t>
      </w:r>
      <w:r w:rsidR="00EE001B">
        <w:rPr>
          <w:lang w:val="en-US"/>
        </w:rPr>
        <w:t>identified</w:t>
      </w:r>
      <w:r>
        <w:rPr>
          <w:lang w:val="en-US"/>
        </w:rPr>
        <w:t xml:space="preserve"> based o</w:t>
      </w:r>
      <w:r w:rsidR="00EE001B">
        <w:rPr>
          <w:lang w:val="en-US"/>
        </w:rPr>
        <w:t xml:space="preserve">n the coverage area of SSB beams B1, B2 and B3. When the UE computes the cell quality of these cells, the UE needs to consider </w:t>
      </w:r>
      <w:r w:rsidR="00355170">
        <w:rPr>
          <w:lang w:val="en-US"/>
        </w:rPr>
        <w:t xml:space="preserve">the </w:t>
      </w:r>
      <w:r w:rsidR="0071795A">
        <w:rPr>
          <w:lang w:val="en-US"/>
        </w:rPr>
        <w:t xml:space="preserve">additional configuration </w:t>
      </w:r>
      <w:r w:rsidR="007544EC">
        <w:rPr>
          <w:lang w:val="en-US"/>
        </w:rPr>
        <w:t>determining</w:t>
      </w:r>
      <w:r w:rsidR="0071795A">
        <w:rPr>
          <w:lang w:val="en-US"/>
        </w:rPr>
        <w:t xml:space="preserve"> how to combine these beam level measurements into a cell level measurement. </w:t>
      </w:r>
      <w:r w:rsidR="00317101">
        <w:rPr>
          <w:lang w:val="en-US"/>
        </w:rPr>
        <w:t xml:space="preserve">This is captured in the </w:t>
      </w:r>
      <w:r w:rsidR="00AC3974">
        <w:rPr>
          <w:lang w:val="en-US"/>
        </w:rPr>
        <w:t xml:space="preserve">section 5.5.3.3 of the NR RRC specification </w:t>
      </w:r>
      <w:r w:rsidR="009914D7">
        <w:rPr>
          <w:lang w:val="en-US"/>
        </w:rPr>
        <w:fldChar w:fldCharType="begin"/>
      </w:r>
      <w:r w:rsidR="009914D7">
        <w:rPr>
          <w:lang w:val="en-US"/>
        </w:rPr>
        <w:instrText xml:space="preserve"> REF _Ref185522 \r \h </w:instrText>
      </w:r>
      <w:r w:rsidR="009914D7">
        <w:rPr>
          <w:lang w:val="en-US"/>
        </w:rPr>
      </w:r>
      <w:r w:rsidR="009914D7">
        <w:rPr>
          <w:lang w:val="en-US"/>
        </w:rPr>
        <w:fldChar w:fldCharType="separate"/>
      </w:r>
      <w:r w:rsidR="009914D7">
        <w:rPr>
          <w:lang w:val="en-US"/>
        </w:rPr>
        <w:t>[3]</w:t>
      </w:r>
      <w:r w:rsidR="009914D7">
        <w:rPr>
          <w:lang w:val="en-US"/>
        </w:rPr>
        <w:fldChar w:fldCharType="end"/>
      </w:r>
      <w:r w:rsidR="00AC3974">
        <w:rPr>
          <w:lang w:val="en-US"/>
        </w:rPr>
        <w:t>.</w:t>
      </w:r>
      <w:r w:rsidR="009914D7">
        <w:rPr>
          <w:lang w:val="en-US"/>
        </w:rPr>
        <w:t xml:space="preserve"> In </w:t>
      </w:r>
      <w:r w:rsidR="004D7887">
        <w:rPr>
          <w:lang w:val="en-US"/>
        </w:rPr>
        <w:t>summary</w:t>
      </w:r>
      <w:r w:rsidR="005841C5">
        <w:rPr>
          <w:lang w:val="en-US"/>
        </w:rPr>
        <w:t xml:space="preserve">, the cell quality can be derived either based on the strongest beam or based on the average of up to ‘X’ strongest beams that are above a threshold ‘T’. These options were introduced </w:t>
      </w:r>
      <w:r w:rsidR="00D25752">
        <w:rPr>
          <w:lang w:val="en-US"/>
        </w:rPr>
        <w:t>to</w:t>
      </w:r>
      <w:r w:rsidR="005841C5">
        <w:rPr>
          <w:lang w:val="en-US"/>
        </w:rPr>
        <w:t xml:space="preserve"> prevent potential ping-pong handover related issues</w:t>
      </w:r>
      <w:r w:rsidR="005D20A9">
        <w:rPr>
          <w:lang w:val="en-US"/>
        </w:rPr>
        <w:t xml:space="preserve"> that can arise when only the strongest beam is used for cell quality derivation. It was also discussed that </w:t>
      </w:r>
      <w:r w:rsidR="008B650C">
        <w:rPr>
          <w:lang w:val="en-US"/>
        </w:rPr>
        <w:t xml:space="preserve">having </w:t>
      </w:r>
      <w:r w:rsidR="00455BF6">
        <w:rPr>
          <w:lang w:val="en-US"/>
        </w:rPr>
        <w:t xml:space="preserve">an </w:t>
      </w:r>
      <w:r w:rsidR="00173A1C">
        <w:rPr>
          <w:lang w:val="en-US"/>
        </w:rPr>
        <w:t>averaging</w:t>
      </w:r>
      <w:r w:rsidR="008B650C">
        <w:rPr>
          <w:lang w:val="en-US"/>
        </w:rPr>
        <w:t xml:space="preserve"> based configuration can result in a UE being in </w:t>
      </w:r>
      <w:r w:rsidR="00455BF6">
        <w:rPr>
          <w:lang w:val="en-US"/>
        </w:rPr>
        <w:t xml:space="preserve">a </w:t>
      </w:r>
      <w:r w:rsidR="008B650C">
        <w:rPr>
          <w:lang w:val="en-US"/>
        </w:rPr>
        <w:t xml:space="preserve">sub optimal cell due </w:t>
      </w:r>
      <w:r w:rsidR="00455BF6">
        <w:rPr>
          <w:lang w:val="en-US"/>
        </w:rPr>
        <w:t xml:space="preserve">to </w:t>
      </w:r>
      <w:r w:rsidR="006A6C32">
        <w:rPr>
          <w:lang w:val="en-US"/>
        </w:rPr>
        <w:t xml:space="preserve">the </w:t>
      </w:r>
      <w:r w:rsidR="008B650C">
        <w:rPr>
          <w:lang w:val="en-US"/>
        </w:rPr>
        <w:t xml:space="preserve">averaging. In the end, </w:t>
      </w:r>
      <w:r w:rsidR="008622F8">
        <w:rPr>
          <w:lang w:val="en-US"/>
        </w:rPr>
        <w:t xml:space="preserve">both options were supported stating that the network can configure the UE </w:t>
      </w:r>
      <w:r w:rsidR="00DE1BD2">
        <w:rPr>
          <w:lang w:val="en-US"/>
        </w:rPr>
        <w:t xml:space="preserve">with </w:t>
      </w:r>
      <w:r w:rsidR="008622F8">
        <w:rPr>
          <w:lang w:val="en-US"/>
        </w:rPr>
        <w:t>any of these options depending on which option suits best in terms of the radio condition within the cell’s coverage area. Therefore, we propose to study if there is any additional reporting from the UE that can benefit the network in configuring the cell quality derivation parameters in an optimal way</w:t>
      </w:r>
      <w:r w:rsidR="009E2C17">
        <w:rPr>
          <w:lang w:val="en-US"/>
        </w:rPr>
        <w:t>.</w:t>
      </w:r>
      <w:r w:rsidR="00173A1C">
        <w:rPr>
          <w:lang w:val="en-US"/>
        </w:rPr>
        <w:t xml:space="preserve"> </w:t>
      </w:r>
      <w:r w:rsidR="009E2C17">
        <w:rPr>
          <w:lang w:val="en-US"/>
        </w:rPr>
        <w:t>A</w:t>
      </w:r>
      <w:r w:rsidR="00173A1C">
        <w:rPr>
          <w:lang w:val="en-US"/>
        </w:rPr>
        <w:t xml:space="preserve">s the main purpose of this is to avoid ping-pong handovers, this aspect </w:t>
      </w:r>
      <w:r w:rsidR="004043D6">
        <w:rPr>
          <w:lang w:val="en-US"/>
        </w:rPr>
        <w:t xml:space="preserve">aligns </w:t>
      </w:r>
      <w:r w:rsidR="00173A1C">
        <w:rPr>
          <w:lang w:val="en-US"/>
        </w:rPr>
        <w:t>with the MRO related study.</w:t>
      </w:r>
      <w:r w:rsidR="005841C5">
        <w:rPr>
          <w:lang w:val="en-US"/>
        </w:rPr>
        <w:t xml:space="preserve"> </w:t>
      </w:r>
      <w:r w:rsidR="009914D7">
        <w:rPr>
          <w:lang w:val="en-US"/>
        </w:rPr>
        <w:t xml:space="preserve"> </w:t>
      </w:r>
    </w:p>
    <w:p w14:paraId="79620176" w14:textId="354C9DD5" w:rsidR="008342B6" w:rsidRDefault="008342B6" w:rsidP="008342B6">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8" w:name="_Toc869293"/>
      <w:bookmarkStart w:id="9" w:name="_Toc887655"/>
      <w:bookmarkStart w:id="10" w:name="_Toc994087"/>
      <w:r>
        <w:rPr>
          <w:lang w:val="en-US"/>
        </w:rPr>
        <w:t>The cell quality derivation parameters that inform the UE as to whether to consider a single strongest beam as the cell level representation or if the UE must perform averaging of the top ‘X’ beams that are above a certain threshold ‘T’ can potentially impact the mobility robustness</w:t>
      </w:r>
      <w:r w:rsidR="006A52DC">
        <w:rPr>
          <w:lang w:val="en-US"/>
        </w:rPr>
        <w:t xml:space="preserve"> in terms of delaying sending a measurement report or avoiding a ping-pong handover</w:t>
      </w:r>
      <w:r>
        <w:rPr>
          <w:lang w:val="en-US"/>
        </w:rPr>
        <w:t>.</w:t>
      </w:r>
      <w:bookmarkEnd w:id="8"/>
      <w:bookmarkEnd w:id="9"/>
      <w:bookmarkEnd w:id="10"/>
      <w:r>
        <w:rPr>
          <w:lang w:val="en-US"/>
        </w:rPr>
        <w:t xml:space="preserve"> </w:t>
      </w:r>
    </w:p>
    <w:p w14:paraId="279C63CF" w14:textId="77777777" w:rsidR="008342B6" w:rsidRDefault="008342B6" w:rsidP="003A371D">
      <w:pPr>
        <w:rPr>
          <w:lang w:val="en-US"/>
        </w:rPr>
      </w:pPr>
    </w:p>
    <w:p w14:paraId="37D10592" w14:textId="5815F0EC" w:rsidR="00077B11" w:rsidRDefault="00077B11" w:rsidP="003A371D">
      <w:pPr>
        <w:rPr>
          <w:lang w:val="en-US"/>
        </w:rPr>
      </w:pPr>
      <w:r>
        <w:rPr>
          <w:noProof/>
          <w:lang w:val="en-US"/>
        </w:rPr>
        <mc:AlternateContent>
          <mc:Choice Requires="wpc">
            <w:drawing>
              <wp:inline distT="0" distB="0" distL="0" distR="0" wp14:anchorId="5CC86241" wp14:editId="6DC6C5F1">
                <wp:extent cx="5486400" cy="375549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Freeform: Shape 13">
                          <a:extLst>
                            <a:ext uri="{FF2B5EF4-FFF2-40B4-BE49-F238E27FC236}">
                              <a16:creationId xmlns:a16="http://schemas.microsoft.com/office/drawing/2014/main" id="{63FB2F1F-528A-4A2E-9694-52E86615178A}"/>
                            </a:ext>
                          </a:extLst>
                        </wps:cNvPr>
                        <wps:cNvSpPr/>
                        <wps:spPr bwMode="auto">
                          <a:xfrm rot="20409259">
                            <a:off x="1830454" y="376020"/>
                            <a:ext cx="2598461" cy="2190735"/>
                          </a:xfrm>
                          <a:custGeom>
                            <a:avLst/>
                            <a:gdLst>
                              <a:gd name="connsiteX0" fmla="*/ 221244 w 2640810"/>
                              <a:gd name="connsiteY0" fmla="*/ 362423 h 2291535"/>
                              <a:gd name="connsiteX1" fmla="*/ 1234498 w 2640810"/>
                              <a:gd name="connsiteY1" fmla="*/ 4077 h 2291535"/>
                              <a:gd name="connsiteX2" fmla="*/ 2402211 w 2640810"/>
                              <a:gd name="connsiteY2" fmla="*/ 621915 h 2291535"/>
                              <a:gd name="connsiteX3" fmla="*/ 2507244 w 2640810"/>
                              <a:gd name="connsiteY3" fmla="*/ 1511602 h 2291535"/>
                              <a:gd name="connsiteX4" fmla="*/ 888509 w 2640810"/>
                              <a:gd name="connsiteY4" fmla="*/ 2290077 h 2291535"/>
                              <a:gd name="connsiteX5" fmla="*/ 456022 w 2640810"/>
                              <a:gd name="connsiteY5" fmla="*/ 1313894 h 2291535"/>
                              <a:gd name="connsiteX6" fmla="*/ 11179 w 2640810"/>
                              <a:gd name="connsiteY6" fmla="*/ 535418 h 2291535"/>
                              <a:gd name="connsiteX7" fmla="*/ 221244 w 2640810"/>
                              <a:gd name="connsiteY7" fmla="*/ 362423 h 229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640810" h="2291535">
                                <a:moveTo>
                                  <a:pt x="221244" y="362423"/>
                                </a:moveTo>
                                <a:cubicBezTo>
                                  <a:pt x="425131" y="273866"/>
                                  <a:pt x="871004" y="-39172"/>
                                  <a:pt x="1234498" y="4077"/>
                                </a:cubicBezTo>
                                <a:cubicBezTo>
                                  <a:pt x="1597992" y="47326"/>
                                  <a:pt x="2190087" y="370661"/>
                                  <a:pt x="2402211" y="621915"/>
                                </a:cubicBezTo>
                                <a:cubicBezTo>
                                  <a:pt x="2614335" y="873169"/>
                                  <a:pt x="2759528" y="1233575"/>
                                  <a:pt x="2507244" y="1511602"/>
                                </a:cubicBezTo>
                                <a:cubicBezTo>
                                  <a:pt x="2254960" y="1789629"/>
                                  <a:pt x="1230379" y="2323028"/>
                                  <a:pt x="888509" y="2290077"/>
                                </a:cubicBezTo>
                                <a:cubicBezTo>
                                  <a:pt x="546639" y="2257126"/>
                                  <a:pt x="602244" y="1606337"/>
                                  <a:pt x="456022" y="1313894"/>
                                </a:cubicBezTo>
                                <a:cubicBezTo>
                                  <a:pt x="309800" y="1021451"/>
                                  <a:pt x="46190" y="692967"/>
                                  <a:pt x="11179" y="535418"/>
                                </a:cubicBezTo>
                                <a:cubicBezTo>
                                  <a:pt x="-23832" y="377869"/>
                                  <a:pt x="17357" y="450980"/>
                                  <a:pt x="221244" y="362423"/>
                                </a:cubicBezTo>
                                <a:close/>
                              </a:path>
                            </a:pathLst>
                          </a:custGeom>
                          <a:solidFill>
                            <a:schemeClr val="accent2">
                              <a:lumMod val="40000"/>
                              <a:lumOff val="60000"/>
                              <a:alpha val="5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 name="Oval 14">
                          <a:extLst>
                            <a:ext uri="{FF2B5EF4-FFF2-40B4-BE49-F238E27FC236}">
                              <a16:creationId xmlns:a16="http://schemas.microsoft.com/office/drawing/2014/main" id="{4778955D-746A-4EE0-BDF8-41CFFC8DC0C4}"/>
                            </a:ext>
                          </a:extLst>
                        </wps:cNvPr>
                        <wps:cNvSpPr/>
                        <wps:spPr bwMode="auto">
                          <a:xfrm rot="20695752">
                            <a:off x="2184801" y="499586"/>
                            <a:ext cx="1770144" cy="1138060"/>
                          </a:xfrm>
                          <a:prstGeom prst="ellipse">
                            <a:avLst/>
                          </a:prstGeom>
                          <a:solidFill>
                            <a:schemeClr val="accent2">
                              <a:lumMod val="75000"/>
                              <a:alpha val="40000"/>
                            </a:schemeClr>
                          </a:solidFill>
                          <a:ln w="12700" cap="flat" cmpd="sng" algn="ctr">
                            <a:solidFill>
                              <a:schemeClr val="accent2"/>
                            </a:solidFill>
                            <a:prstDash val="solid"/>
                            <a:round/>
                            <a:headEnd type="none" w="med" len="med"/>
                            <a:tailEnd type="none" w="med" len="med"/>
                          </a:ln>
                          <a:effectLst/>
                        </wps:spPr>
                        <wps:txbx>
                          <w:txbxContent>
                            <w:p w14:paraId="375B7B18" w14:textId="7AEE25AC" w:rsidR="00F40D35" w:rsidRDefault="00767FBE" w:rsidP="00F40D35">
                              <w:pPr>
                                <w:jc w:val="center"/>
                              </w:pPr>
                              <w:r>
                                <w:t xml:space="preserve">SSB </w:t>
                              </w:r>
                              <w:r w:rsidR="00F40D35">
                                <w:t>A1</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5" name="Oval 15">
                          <a:extLst>
                            <a:ext uri="{FF2B5EF4-FFF2-40B4-BE49-F238E27FC236}">
                              <a16:creationId xmlns:a16="http://schemas.microsoft.com/office/drawing/2014/main" id="{51F074FD-5B4D-4CA6-B04E-E382F30CE88D}"/>
                            </a:ext>
                          </a:extLst>
                        </wps:cNvPr>
                        <wps:cNvSpPr/>
                        <wps:spPr bwMode="auto">
                          <a:xfrm rot="18952951">
                            <a:off x="2515823" y="995880"/>
                            <a:ext cx="1770144" cy="1233205"/>
                          </a:xfrm>
                          <a:prstGeom prst="ellipse">
                            <a:avLst/>
                          </a:prstGeom>
                          <a:solidFill>
                            <a:schemeClr val="accent2">
                              <a:lumMod val="75000"/>
                              <a:alpha val="40000"/>
                            </a:schemeClr>
                          </a:solidFill>
                          <a:ln w="12700" cap="flat" cmpd="sng" algn="ctr">
                            <a:solidFill>
                              <a:schemeClr val="accent2"/>
                            </a:solidFill>
                            <a:prstDash val="solid"/>
                            <a:round/>
                            <a:headEnd type="none" w="med" len="med"/>
                            <a:tailEnd type="none" w="med" len="med"/>
                          </a:ln>
                          <a:effectLst/>
                        </wps:spPr>
                        <wps:txbx>
                          <w:txbxContent>
                            <w:p w14:paraId="13724C0F" w14:textId="77777777" w:rsidR="00767FBE" w:rsidRDefault="00767FBE" w:rsidP="00F40D35">
                              <w:pPr>
                                <w:jc w:val="center"/>
                              </w:pPr>
                            </w:p>
                            <w:p w14:paraId="01BD3346" w14:textId="77777777" w:rsidR="00767FBE" w:rsidRDefault="00767FBE" w:rsidP="00F40D35">
                              <w:pPr>
                                <w:jc w:val="center"/>
                              </w:pPr>
                            </w:p>
                            <w:p w14:paraId="7D1E754A" w14:textId="22DC8A95" w:rsidR="00F40D35" w:rsidRDefault="00767FBE" w:rsidP="00F40D35">
                              <w:pPr>
                                <w:jc w:val="center"/>
                              </w:pPr>
                              <w:r>
                                <w:t xml:space="preserve">SSB </w:t>
                              </w:r>
                              <w:r w:rsidR="00F40D35">
                                <w:t>A2</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6" name="Freeform: Shape 16">
                          <a:extLst>
                            <a:ext uri="{FF2B5EF4-FFF2-40B4-BE49-F238E27FC236}">
                              <a16:creationId xmlns:a16="http://schemas.microsoft.com/office/drawing/2014/main" id="{F125E6B7-D19F-47BB-A38F-77A8898D0F5C}"/>
                            </a:ext>
                          </a:extLst>
                        </wps:cNvPr>
                        <wps:cNvSpPr/>
                        <wps:spPr bwMode="auto">
                          <a:xfrm>
                            <a:off x="944089" y="1205337"/>
                            <a:ext cx="2015456" cy="2305847"/>
                          </a:xfrm>
                          <a:custGeom>
                            <a:avLst/>
                            <a:gdLst>
                              <a:gd name="connsiteX0" fmla="*/ 221244 w 2640810"/>
                              <a:gd name="connsiteY0" fmla="*/ 362423 h 2291535"/>
                              <a:gd name="connsiteX1" fmla="*/ 1234498 w 2640810"/>
                              <a:gd name="connsiteY1" fmla="*/ 4077 h 2291535"/>
                              <a:gd name="connsiteX2" fmla="*/ 2402211 w 2640810"/>
                              <a:gd name="connsiteY2" fmla="*/ 621915 h 2291535"/>
                              <a:gd name="connsiteX3" fmla="*/ 2507244 w 2640810"/>
                              <a:gd name="connsiteY3" fmla="*/ 1511602 h 2291535"/>
                              <a:gd name="connsiteX4" fmla="*/ 888509 w 2640810"/>
                              <a:gd name="connsiteY4" fmla="*/ 2290077 h 2291535"/>
                              <a:gd name="connsiteX5" fmla="*/ 456022 w 2640810"/>
                              <a:gd name="connsiteY5" fmla="*/ 1313894 h 2291535"/>
                              <a:gd name="connsiteX6" fmla="*/ 11179 w 2640810"/>
                              <a:gd name="connsiteY6" fmla="*/ 535418 h 2291535"/>
                              <a:gd name="connsiteX7" fmla="*/ 221244 w 2640810"/>
                              <a:gd name="connsiteY7" fmla="*/ 362423 h 229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640810" h="2291535">
                                <a:moveTo>
                                  <a:pt x="221244" y="362423"/>
                                </a:moveTo>
                                <a:cubicBezTo>
                                  <a:pt x="425131" y="273866"/>
                                  <a:pt x="871004" y="-39172"/>
                                  <a:pt x="1234498" y="4077"/>
                                </a:cubicBezTo>
                                <a:cubicBezTo>
                                  <a:pt x="1597992" y="47326"/>
                                  <a:pt x="2190087" y="370661"/>
                                  <a:pt x="2402211" y="621915"/>
                                </a:cubicBezTo>
                                <a:cubicBezTo>
                                  <a:pt x="2614335" y="873169"/>
                                  <a:pt x="2759528" y="1233575"/>
                                  <a:pt x="2507244" y="1511602"/>
                                </a:cubicBezTo>
                                <a:cubicBezTo>
                                  <a:pt x="2254960" y="1789629"/>
                                  <a:pt x="1230379" y="2323028"/>
                                  <a:pt x="888509" y="2290077"/>
                                </a:cubicBezTo>
                                <a:cubicBezTo>
                                  <a:pt x="546639" y="2257126"/>
                                  <a:pt x="602244" y="1606337"/>
                                  <a:pt x="456022" y="1313894"/>
                                </a:cubicBezTo>
                                <a:cubicBezTo>
                                  <a:pt x="309800" y="1021451"/>
                                  <a:pt x="46190" y="692967"/>
                                  <a:pt x="11179" y="535418"/>
                                </a:cubicBezTo>
                                <a:cubicBezTo>
                                  <a:pt x="-23832" y="377869"/>
                                  <a:pt x="17357" y="450980"/>
                                  <a:pt x="221244" y="362423"/>
                                </a:cubicBezTo>
                                <a:close/>
                              </a:path>
                            </a:pathLst>
                          </a:custGeom>
                          <a:solidFill>
                            <a:schemeClr val="accent1">
                              <a:lumMod val="40000"/>
                              <a:lumOff val="60000"/>
                              <a:alpha val="5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 name="TextBox 19">
                          <a:extLst>
                            <a:ext uri="{FF2B5EF4-FFF2-40B4-BE49-F238E27FC236}">
                              <a16:creationId xmlns:a16="http://schemas.microsoft.com/office/drawing/2014/main" id="{CD8581A3-9F98-479A-BCDB-0E9598BF6D7C}"/>
                            </a:ext>
                          </a:extLst>
                        </wps:cNvPr>
                        <wps:cNvSpPr txBox="1"/>
                        <wps:spPr bwMode="auto">
                          <a:xfrm>
                            <a:off x="1573807" y="3319773"/>
                            <a:ext cx="455032" cy="219896"/>
                          </a:xfrm>
                          <a:prstGeom prst="rect">
                            <a:avLst/>
                          </a:prstGeom>
                          <a:noFill/>
                          <a:ln w="12700">
                            <a:noFill/>
                            <a:miter lim="800000"/>
                            <a:headEnd/>
                            <a:tailEnd/>
                          </a:ln>
                        </wps:spPr>
                        <wps:txbx>
                          <w:txbxContent>
                            <w:p w14:paraId="76777500" w14:textId="77777777" w:rsidR="00F40D35" w:rsidRPr="00767FBE" w:rsidRDefault="00F40D35" w:rsidP="00F40D35">
                              <w:pPr>
                                <w:pStyle w:val="NormalWeb"/>
                                <w:spacing w:before="0" w:beforeAutospacing="0" w:after="0" w:afterAutospacing="0"/>
                                <w:rPr>
                                  <w:sz w:val="20"/>
                                </w:rPr>
                              </w:pPr>
                              <w:r w:rsidRPr="00767FBE">
                                <w:rPr>
                                  <w:rFonts w:asciiTheme="minorHAnsi" w:hAnsi="Calibri" w:cstheme="minorBidi"/>
                                  <w:color w:val="000000" w:themeColor="text1"/>
                                  <w:kern w:val="24"/>
                                  <w:sz w:val="20"/>
                                </w:rPr>
                                <w:t>Cell-B</w:t>
                              </w:r>
                            </w:p>
                          </w:txbxContent>
                        </wps:txbx>
                        <wps:bodyPr vert="horz" wrap="none" lIns="72000" tIns="36000" rIns="73152" bIns="36576" numCol="1" rtlCol="0" anchor="t" anchorCtr="0" compatLnSpc="1">
                          <a:prstTxWarp prst="textNoShape">
                            <a:avLst/>
                          </a:prstTxWarp>
                          <a:noAutofit/>
                        </wps:bodyPr>
                      </wps:wsp>
                      <wps:wsp>
                        <wps:cNvPr id="18" name="Oval 18">
                          <a:extLst>
                            <a:ext uri="{FF2B5EF4-FFF2-40B4-BE49-F238E27FC236}">
                              <a16:creationId xmlns:a16="http://schemas.microsoft.com/office/drawing/2014/main" id="{E1C5FEB1-5ED0-4743-90A9-783C92B9842F}"/>
                            </a:ext>
                          </a:extLst>
                        </wps:cNvPr>
                        <wps:cNvSpPr/>
                        <wps:spPr bwMode="auto">
                          <a:xfrm rot="20854404">
                            <a:off x="1298274" y="1516195"/>
                            <a:ext cx="670467" cy="1788830"/>
                          </a:xfrm>
                          <a:prstGeom prst="ellipse">
                            <a:avLst/>
                          </a:prstGeom>
                          <a:solidFill>
                            <a:schemeClr val="accent1">
                              <a:alpha val="40000"/>
                            </a:schemeClr>
                          </a:solidFill>
                          <a:ln w="12700" cap="flat" cmpd="sng" algn="ctr">
                            <a:solidFill>
                              <a:schemeClr val="accent1"/>
                            </a:solidFill>
                            <a:prstDash val="solid"/>
                            <a:round/>
                            <a:headEnd type="none" w="med" len="med"/>
                            <a:tailEnd type="none" w="med" len="med"/>
                          </a:ln>
                          <a:effectLst/>
                        </wps:spPr>
                        <wps:txbx>
                          <w:txbxContent>
                            <w:p w14:paraId="322F12CD" w14:textId="7715AC14" w:rsidR="00F40D35" w:rsidRDefault="00767FBE" w:rsidP="00F40D35">
                              <w:pPr>
                                <w:jc w:val="center"/>
                              </w:pPr>
                              <w:r>
                                <w:t xml:space="preserve">SSB </w:t>
                              </w:r>
                              <w:r w:rsidR="00F40D35">
                                <w:t>B1</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9" name="Oval 19">
                          <a:extLst>
                            <a:ext uri="{FF2B5EF4-FFF2-40B4-BE49-F238E27FC236}">
                              <a16:creationId xmlns:a16="http://schemas.microsoft.com/office/drawing/2014/main" id="{F1BB73C6-4DE7-44BF-B036-1AEAD0B181D9}"/>
                            </a:ext>
                          </a:extLst>
                        </wps:cNvPr>
                        <wps:cNvSpPr/>
                        <wps:spPr bwMode="auto">
                          <a:xfrm rot="812212">
                            <a:off x="1688431" y="1558438"/>
                            <a:ext cx="591109" cy="1788831"/>
                          </a:xfrm>
                          <a:prstGeom prst="ellipse">
                            <a:avLst/>
                          </a:prstGeom>
                          <a:solidFill>
                            <a:schemeClr val="accent1">
                              <a:alpha val="40000"/>
                            </a:schemeClr>
                          </a:solidFill>
                          <a:ln w="12700" cap="flat" cmpd="sng" algn="ctr">
                            <a:solidFill>
                              <a:schemeClr val="accent1"/>
                            </a:solidFill>
                            <a:prstDash val="solid"/>
                            <a:round/>
                            <a:headEnd type="none" w="med" len="med"/>
                            <a:tailEnd type="none" w="med" len="med"/>
                          </a:ln>
                          <a:effectLst/>
                        </wps:spPr>
                        <wps:txbx>
                          <w:txbxContent>
                            <w:p w14:paraId="6546EA5D" w14:textId="43827B4D" w:rsidR="00F40D35" w:rsidRDefault="00767FBE" w:rsidP="00F40D35">
                              <w:pPr>
                                <w:jc w:val="center"/>
                              </w:pPr>
                              <w:r>
                                <w:t>SSB</w:t>
                              </w:r>
                              <w:r w:rsidR="00F40D35">
                                <w:t>B2</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0" name="Oval 20">
                          <a:extLst>
                            <a:ext uri="{FF2B5EF4-FFF2-40B4-BE49-F238E27FC236}">
                              <a16:creationId xmlns:a16="http://schemas.microsoft.com/office/drawing/2014/main" id="{9D50D179-43B4-4AEA-BE8E-E6C7FD0BC408}"/>
                            </a:ext>
                          </a:extLst>
                        </wps:cNvPr>
                        <wps:cNvSpPr/>
                        <wps:spPr bwMode="auto">
                          <a:xfrm rot="2738210">
                            <a:off x="2007753" y="1952558"/>
                            <a:ext cx="585628" cy="1596307"/>
                          </a:xfrm>
                          <a:prstGeom prst="ellipse">
                            <a:avLst/>
                          </a:prstGeom>
                          <a:solidFill>
                            <a:schemeClr val="accent1">
                              <a:alpha val="40000"/>
                            </a:schemeClr>
                          </a:solidFill>
                          <a:ln w="12700" cap="flat" cmpd="sng" algn="ctr">
                            <a:solidFill>
                              <a:schemeClr val="accent1"/>
                            </a:solidFill>
                            <a:prstDash val="solid"/>
                            <a:round/>
                            <a:headEnd type="none" w="med" len="med"/>
                            <a:tailEnd type="none" w="med" len="med"/>
                          </a:ln>
                          <a:effectLst/>
                        </wps:spPr>
                        <wps:txbx>
                          <w:txbxContent>
                            <w:p w14:paraId="550DEC2D" w14:textId="75F1F726" w:rsidR="00F40D35" w:rsidRDefault="00767FBE" w:rsidP="00F40D35">
                              <w:pPr>
                                <w:jc w:val="center"/>
                              </w:pPr>
                              <w:r>
                                <w:t>SSB</w:t>
                              </w:r>
                              <w:r w:rsidR="00F40D35">
                                <w:t>B3</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1" name="Rectangle 21">
                          <a:extLst>
                            <a:ext uri="{FF2B5EF4-FFF2-40B4-BE49-F238E27FC236}">
                              <a16:creationId xmlns:a16="http://schemas.microsoft.com/office/drawing/2014/main" id="{38F8F83E-F472-40FF-818D-97358A08A24C}"/>
                            </a:ext>
                          </a:extLst>
                        </wps:cNvPr>
                        <wps:cNvSpPr/>
                        <wps:spPr>
                          <a:xfrm>
                            <a:off x="1604216" y="3029267"/>
                            <a:ext cx="307975" cy="457200"/>
                          </a:xfrm>
                          <a:prstGeom prst="rect">
                            <a:avLst/>
                          </a:prstGeom>
                        </wps:spPr>
                        <wps:txbx>
                          <w:txbxContent>
                            <w:p w14:paraId="01C6166A" w14:textId="77777777" w:rsidR="00F40D35" w:rsidRPr="00767FBE" w:rsidRDefault="00F40D35" w:rsidP="00F40D35">
                              <w:pPr>
                                <w:pStyle w:val="NormalWeb"/>
                                <w:spacing w:before="0" w:beforeAutospacing="0" w:after="0" w:afterAutospacing="0"/>
                                <w:jc w:val="center"/>
                                <w:rPr>
                                  <w:sz w:val="16"/>
                                </w:rPr>
                              </w:pPr>
                              <w:r w:rsidRPr="00767FBE">
                                <w:rPr>
                                  <w:rFonts w:ascii="Ericsson Technical Icons" w:hAnsi="Ericsson Technical Icons" w:cstheme="minorBidi"/>
                                  <w:color w:val="000000" w:themeColor="text1"/>
                                  <w:kern w:val="24"/>
                                  <w:sz w:val="48"/>
                                  <w:szCs w:val="80"/>
                                  <w:lang w:val="en-US"/>
                                </w:rPr>
                                <w:t>B</w:t>
                              </w:r>
                            </w:p>
                          </w:txbxContent>
                        </wps:txbx>
                        <wps:bodyPr wrap="square">
                          <a:spAutoFit/>
                        </wps:bodyPr>
                      </wps:wsp>
                      <wps:wsp>
                        <wps:cNvPr id="22" name="Rectangle 22">
                          <a:extLst>
                            <a:ext uri="{FF2B5EF4-FFF2-40B4-BE49-F238E27FC236}">
                              <a16:creationId xmlns:a16="http://schemas.microsoft.com/office/drawing/2014/main" id="{19DB20E8-1C92-4BB1-9ED1-3F36D7498A2F}"/>
                            </a:ext>
                          </a:extLst>
                        </wps:cNvPr>
                        <wps:cNvSpPr/>
                        <wps:spPr>
                          <a:xfrm>
                            <a:off x="3687852" y="691564"/>
                            <a:ext cx="545465" cy="457200"/>
                          </a:xfrm>
                          <a:prstGeom prst="rect">
                            <a:avLst/>
                          </a:prstGeom>
                        </wps:spPr>
                        <wps:txbx>
                          <w:txbxContent>
                            <w:p w14:paraId="1529B6EB" w14:textId="77777777" w:rsidR="00F40D35" w:rsidRPr="00F40D35" w:rsidRDefault="00F40D35" w:rsidP="00F40D35">
                              <w:pPr>
                                <w:pStyle w:val="NormalWeb"/>
                                <w:spacing w:before="0" w:beforeAutospacing="0" w:after="0" w:afterAutospacing="0"/>
                                <w:jc w:val="center"/>
                                <w:rPr>
                                  <w:sz w:val="16"/>
                                </w:rPr>
                              </w:pPr>
                              <w:r w:rsidRPr="00F40D35">
                                <w:rPr>
                                  <w:rFonts w:ascii="Ericsson Technical Icons" w:hAnsi="Ericsson Technical Icons" w:cstheme="minorBidi"/>
                                  <w:color w:val="000000" w:themeColor="text1"/>
                                  <w:kern w:val="24"/>
                                  <w:sz w:val="48"/>
                                  <w:szCs w:val="80"/>
                                  <w:lang w:val="en-US"/>
                                </w:rPr>
                                <w:t>B</w:t>
                              </w:r>
                            </w:p>
                          </w:txbxContent>
                        </wps:txbx>
                        <wps:bodyPr wrap="square">
                          <a:spAutoFit/>
                        </wps:bodyPr>
                      </wps:wsp>
                      <wps:wsp>
                        <wps:cNvPr id="23" name="TextBox 20">
                          <a:extLst>
                            <a:ext uri="{FF2B5EF4-FFF2-40B4-BE49-F238E27FC236}">
                              <a16:creationId xmlns:a16="http://schemas.microsoft.com/office/drawing/2014/main" id="{3B0E216E-CA2A-44F7-9B26-8951F97BB1C9}"/>
                            </a:ext>
                          </a:extLst>
                        </wps:cNvPr>
                        <wps:cNvSpPr txBox="1"/>
                        <wps:spPr bwMode="auto">
                          <a:xfrm>
                            <a:off x="3883072" y="1076763"/>
                            <a:ext cx="459477" cy="219896"/>
                          </a:xfrm>
                          <a:prstGeom prst="rect">
                            <a:avLst/>
                          </a:prstGeom>
                          <a:noFill/>
                          <a:ln w="12700">
                            <a:noFill/>
                            <a:miter lim="800000"/>
                            <a:headEnd/>
                            <a:tailEnd/>
                          </a:ln>
                        </wps:spPr>
                        <wps:txbx>
                          <w:txbxContent>
                            <w:p w14:paraId="54BC1186" w14:textId="77777777" w:rsidR="00F40D35" w:rsidRPr="00767FBE" w:rsidRDefault="00F40D35" w:rsidP="00F40D35">
                              <w:pPr>
                                <w:pStyle w:val="NormalWeb"/>
                                <w:spacing w:before="0" w:beforeAutospacing="0" w:after="0" w:afterAutospacing="0"/>
                                <w:rPr>
                                  <w:sz w:val="20"/>
                                </w:rPr>
                              </w:pPr>
                              <w:r w:rsidRPr="00767FBE">
                                <w:rPr>
                                  <w:rFonts w:asciiTheme="minorHAnsi" w:hAnsi="Calibri" w:cstheme="minorBidi"/>
                                  <w:color w:val="000000" w:themeColor="text1"/>
                                  <w:kern w:val="24"/>
                                  <w:sz w:val="20"/>
                                </w:rPr>
                                <w:t>Cell-A</w:t>
                              </w:r>
                            </w:p>
                          </w:txbxContent>
                        </wps:txbx>
                        <wps:bodyPr vert="horz" wrap="none" lIns="72000" tIns="36000" rIns="73152" bIns="36576" numCol="1" rtlCol="0" anchor="t" anchorCtr="0" compatLnSpc="1">
                          <a:prstTxWarp prst="textNoShape">
                            <a:avLst/>
                          </a:prstTxWarp>
                          <a:noAutofit/>
                        </wps:bodyPr>
                      </wps:wsp>
                      <wps:wsp>
                        <wps:cNvPr id="24" name="Text Box 24"/>
                        <wps:cNvSpPr txBox="1"/>
                        <wps:spPr>
                          <a:xfrm>
                            <a:off x="4007922" y="1709193"/>
                            <a:ext cx="1382395" cy="293746"/>
                          </a:xfrm>
                          <a:prstGeom prst="rect">
                            <a:avLst/>
                          </a:prstGeom>
                          <a:noFill/>
                          <a:ln w="6350">
                            <a:noFill/>
                          </a:ln>
                        </wps:spPr>
                        <wps:txbx>
                          <w:txbxContent>
                            <w:p w14:paraId="1190AF66" w14:textId="60E48E36" w:rsidR="00F40D35" w:rsidRDefault="00F40D35">
                              <w:r>
                                <w:t>Cell-A coverage area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Straight Arrow Connector 25"/>
                        <wps:cNvCnPr>
                          <a:stCxn id="13" idx="3"/>
                          <a:endCxn id="24" idx="0"/>
                        </wps:cNvCnPr>
                        <wps:spPr>
                          <a:xfrm>
                            <a:off x="4346869" y="1403903"/>
                            <a:ext cx="352251" cy="3052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4"/>
                        <wps:cNvSpPr txBox="1"/>
                        <wps:spPr>
                          <a:xfrm>
                            <a:off x="96872" y="965648"/>
                            <a:ext cx="1382395" cy="293370"/>
                          </a:xfrm>
                          <a:prstGeom prst="rect">
                            <a:avLst/>
                          </a:prstGeom>
                          <a:noFill/>
                          <a:ln w="6350">
                            <a:noFill/>
                          </a:ln>
                        </wps:spPr>
                        <wps:txbx>
                          <w:txbxContent>
                            <w:p w14:paraId="3F40A7A9" w14:textId="346D2B6D" w:rsidR="00F40D35" w:rsidRDefault="00F40D35" w:rsidP="00F40D35">
                              <w:pPr>
                                <w:pStyle w:val="NormalWeb"/>
                                <w:overflowPunct w:val="0"/>
                                <w:spacing w:before="0" w:beforeAutospacing="0" w:after="120" w:afterAutospacing="0"/>
                                <w:jc w:val="both"/>
                              </w:pPr>
                              <w:r>
                                <w:rPr>
                                  <w:rFonts w:ascii="Arial" w:eastAsia="Times New Roman" w:hAnsi="Arial"/>
                                  <w:sz w:val="20"/>
                                  <w:szCs w:val="20"/>
                                  <w:lang w:val="en-GB"/>
                                </w:rPr>
                                <w:t>Cell-B coverage area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 name="Straight Arrow Connector 27"/>
                        <wps:cNvCnPr>
                          <a:stCxn id="16" idx="0"/>
                          <a:endCxn id="26" idx="2"/>
                        </wps:cNvCnPr>
                        <wps:spPr>
                          <a:xfrm flipH="1" flipV="1">
                            <a:off x="788070" y="1259018"/>
                            <a:ext cx="324872" cy="3109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24"/>
                        <wps:cNvSpPr txBox="1"/>
                        <wps:spPr>
                          <a:xfrm>
                            <a:off x="2792572" y="2928032"/>
                            <a:ext cx="1714500" cy="292735"/>
                          </a:xfrm>
                          <a:prstGeom prst="rect">
                            <a:avLst/>
                          </a:prstGeom>
                          <a:noFill/>
                          <a:ln w="6350">
                            <a:noFill/>
                          </a:ln>
                        </wps:spPr>
                        <wps:txbx>
                          <w:txbxContent>
                            <w:p w14:paraId="4307EDDA" w14:textId="5231D75C" w:rsidR="00ED015D" w:rsidRDefault="00ED015D" w:rsidP="00ED015D">
                              <w:pPr>
                                <w:pStyle w:val="NormalWeb"/>
                                <w:overflowPunct w:val="0"/>
                                <w:spacing w:before="0" w:beforeAutospacing="0" w:after="120" w:afterAutospacing="0"/>
                                <w:jc w:val="both"/>
                              </w:pPr>
                              <w:r>
                                <w:rPr>
                                  <w:rFonts w:ascii="Arial" w:eastAsia="Times New Roman" w:hAnsi="Arial"/>
                                  <w:sz w:val="20"/>
                                  <w:szCs w:val="20"/>
                                  <w:lang w:val="en-GB"/>
                                </w:rPr>
                                <w:t>Coverage area of beam B3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Straight Arrow Connector 29"/>
                        <wps:cNvCnPr>
                          <a:stCxn id="20" idx="6"/>
                          <a:endCxn id="28" idx="1"/>
                        </wps:cNvCnPr>
                        <wps:spPr>
                          <a:xfrm>
                            <a:off x="2505303" y="2960051"/>
                            <a:ext cx="287269" cy="1143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CC86241" id="Canvas 3" o:spid="_x0000_s1026" editas="canvas" style="width:6in;height:295.7pt;mso-position-horizontal-relative:char;mso-position-vertical-relative:line" coordsize="54864,37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7553;visibility:visible;mso-wrap-style:square">
                  <v:fill o:detectmouseclick="t"/>
                  <v:path o:connecttype="none"/>
                </v:shape>
                <v:shape id="Freeform: Shape 13" o:spid="_x0000_s1028" style="position:absolute;left:18304;top:3760;width:25985;height:21907;rotation:-1300607fd;visibility:visible;mso-wrap-style:square;v-text-anchor:top" coordsize="2640810,229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" path="m221244,362423c425131,273866,871004,-39172,1234498,4077v363494,43249,955589,366584,1167713,617838c2614335,873169,2759528,1233575,2507244,1511602,2254960,1789629,1230379,2323028,888509,2290077,546639,2257126,602244,1606337,456022,1313894,309800,1021451,46190,692967,11179,535418,-23832,377869,17357,450980,221244,362423xe" fillcolor="#f7caac [1301]" stroked="f" strokeweight="1pt">
                  <v:fill opacity="35980f"/>
                  <v:path arrowok="t" o:connecttype="custom" o:connectlocs="217696,346481;1214701,3898;2363688,594558;2467037,1445110;874261,2189341;448709,1256098;11000,511866;217696,346481" o:connectangles="0,0,0,0,0,0,0,0"/>
                </v:shape>
                <v:oval id="Oval 14" o:spid="_x0000_s1029" style="position:absolute;left:21848;top:4995;width:17701;height:11381;rotation:-98768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" fillcolor="#c45911 [2405]" strokecolor="#ed7d31 [3205]" strokeweight="1pt">
                  <v:fill opacity="26214f"/>
                  <v:textbox inset="2mm,1mm,5.76pt,2.88pt">
                    <w:txbxContent>
                      <w:p w14:paraId="375B7B18" w14:textId="7AEE25AC" w:rsidR="00F40D35" w:rsidRDefault="00767FBE" w:rsidP="00F40D35">
                        <w:pPr>
                          <w:jc w:val="center"/>
                        </w:pPr>
                        <w:r>
                          <w:t xml:space="preserve">SSB </w:t>
                        </w:r>
                        <w:r w:rsidR="00F40D35">
                          <w:t>A1</w:t>
                        </w:r>
                      </w:p>
                    </w:txbxContent>
                  </v:textbox>
                </v:oval>
                <v:oval id="Oval 15" o:spid="_x0000_s1030" style="position:absolute;left:25158;top:9958;width:17701;height:12332;rotation:-289128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" fillcolor="#c45911 [2405]" strokecolor="#ed7d31 [3205]" strokeweight="1pt">
                  <v:fill opacity="26214f"/>
                  <v:textbox inset="2mm,1mm,5.76pt,2.88pt">
                    <w:txbxContent>
                      <w:p w14:paraId="13724C0F" w14:textId="77777777" w:rsidR="00767FBE" w:rsidRDefault="00767FBE" w:rsidP="00F40D35">
                        <w:pPr>
                          <w:jc w:val="center"/>
                        </w:pPr>
                      </w:p>
                      <w:p w14:paraId="01BD3346" w14:textId="77777777" w:rsidR="00767FBE" w:rsidRDefault="00767FBE" w:rsidP="00F40D35">
                        <w:pPr>
                          <w:jc w:val="center"/>
                        </w:pPr>
                      </w:p>
                      <w:p w14:paraId="7D1E754A" w14:textId="22DC8A95" w:rsidR="00F40D35" w:rsidRDefault="00767FBE" w:rsidP="00F40D35">
                        <w:pPr>
                          <w:jc w:val="center"/>
                        </w:pPr>
                        <w:r>
                          <w:t xml:space="preserve">SSB </w:t>
                        </w:r>
                        <w:r w:rsidR="00F40D35">
                          <w:t>A2</w:t>
                        </w:r>
                      </w:p>
                    </w:txbxContent>
                  </v:textbox>
                </v:oval>
                <v:shape id="Freeform: Shape 16" o:spid="_x0000_s1031" style="position:absolute;left:9440;top:12053;width:20155;height:23058;visibility:visible;mso-wrap-style:square;v-text-anchor:top" coordsize="2640810,229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" path="m221244,362423c425131,273866,871004,-39172,1234498,4077v363494,43249,955589,366584,1167713,617838c2614335,873169,2759528,1233575,2507244,1511602,2254960,1789629,1230379,2323028,888509,2290077,546639,2257126,602244,1606337,456022,1313894,309800,1021451,46190,692967,11179,535418,-23832,377869,17357,450980,221244,362423xe" fillcolor="#bdd6ee [1300]" stroked="f" strokeweight="1pt">
                  <v:fill opacity="35980f"/>
                  <v:path arrowok="t" o:connecttype="custom" o:connectlocs="168853,364687;942164,4102;1833358,625799;1913519,1521043;678107,2304380;348034,1322100;8532,538762;168853,364687" o:connectangles="0,0,0,0,0,0,0,0"/>
                </v:shape>
                <v:shapetype id="_x0000_t202" coordsize="21600,21600" o:spt="202" path="m,l,21600r21600,l21600,xe">
                  <v:stroke joinstyle="miter"/>
                  <v:path gradientshapeok="t" o:connecttype="rect"/>
                </v:shapetype>
                <v:shape id="TextBox 19" o:spid="_x0000_s1032" type="#_x0000_t202" style="position:absolute;left:15738;top:33197;width:4550;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" filled="f" stroked="f" strokeweight="1pt">
                  <v:textbox inset="2mm,1mm,5.76pt,2.88pt">
                    <w:txbxContent>
                      <w:p w14:paraId="76777500" w14:textId="77777777" w:rsidR="00F40D35" w:rsidRPr="00767FBE" w:rsidRDefault="00F40D35" w:rsidP="00F40D35">
                        <w:pPr>
                          <w:pStyle w:val="NormalWeb"/>
                          <w:spacing w:before="0" w:beforeAutospacing="0" w:after="0" w:afterAutospacing="0"/>
                          <w:rPr>
                            <w:sz w:val="20"/>
                          </w:rPr>
                        </w:pPr>
                        <w:r w:rsidRPr="00767FBE">
                          <w:rPr>
                            <w:rFonts w:asciiTheme="minorHAnsi" w:hAnsi="Calibri" w:cstheme="minorBidi"/>
                            <w:color w:val="000000" w:themeColor="text1"/>
                            <w:kern w:val="24"/>
                            <w:sz w:val="20"/>
                          </w:rPr>
                          <w:t>Cell-B</w:t>
                        </w:r>
                      </w:p>
                    </w:txbxContent>
                  </v:textbox>
                </v:shape>
                <v:oval id="Oval 18" o:spid="_x0000_s1033" style="position:absolute;left:12982;top:15161;width:6705;height:17889;rotation:-81439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" fillcolor="#5b9bd5 [3204]" strokecolor="#5b9bd5 [3204]" strokeweight="1pt">
                  <v:fill opacity="26214f"/>
                  <v:textbox inset="2mm,1mm,5.76pt,2.88pt">
                    <w:txbxContent>
                      <w:p w14:paraId="322F12CD" w14:textId="7715AC14" w:rsidR="00F40D35" w:rsidRDefault="00767FBE" w:rsidP="00F40D35">
                        <w:pPr>
                          <w:jc w:val="center"/>
                        </w:pPr>
                        <w:r>
                          <w:t xml:space="preserve">SSB </w:t>
                        </w:r>
                        <w:r w:rsidR="00F40D35">
                          <w:t>B1</w:t>
                        </w:r>
                      </w:p>
                    </w:txbxContent>
                  </v:textbox>
                </v:oval>
                <v:oval id="Oval 19" o:spid="_x0000_s1034" style="position:absolute;left:16884;top:15584;width:5911;height:17888;rotation:8871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" fillcolor="#5b9bd5 [3204]" strokecolor="#5b9bd5 [3204]" strokeweight="1pt">
                  <v:fill opacity="26214f"/>
                  <v:textbox inset="2mm,1mm,5.76pt,2.88pt">
                    <w:txbxContent>
                      <w:p w14:paraId="6546EA5D" w14:textId="43827B4D" w:rsidR="00F40D35" w:rsidRDefault="00767FBE" w:rsidP="00F40D35">
                        <w:pPr>
                          <w:jc w:val="center"/>
                        </w:pPr>
                        <w:r>
                          <w:t>SSB</w:t>
                        </w:r>
                        <w:r w:rsidR="00F40D35">
                          <w:t>B2</w:t>
                        </w:r>
                      </w:p>
                    </w:txbxContent>
                  </v:textbox>
                </v:oval>
                <v:oval id="Oval 20" o:spid="_x0000_s1035" style="position:absolute;left:20077;top:19525;width:5857;height:15963;rotation:299085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" fillcolor="#5b9bd5 [3204]" strokecolor="#5b9bd5 [3204]" strokeweight="1pt">
                  <v:fill opacity="26214f"/>
                  <v:textbox inset="2mm,1mm,5.76pt,2.88pt">
                    <w:txbxContent>
                      <w:p w14:paraId="550DEC2D" w14:textId="75F1F726" w:rsidR="00F40D35" w:rsidRDefault="00767FBE" w:rsidP="00F40D35">
                        <w:pPr>
                          <w:jc w:val="center"/>
                        </w:pPr>
                        <w:r>
                          <w:t>SSB</w:t>
                        </w:r>
                        <w:r w:rsidR="00F40D35">
                          <w:t>B3</w:t>
                        </w:r>
                      </w:p>
                    </w:txbxContent>
                  </v:textbox>
                </v:oval>
                <v:rect id="Rectangle 21" o:spid="_x0000_s1036" style="position:absolute;left:16042;top:30292;width:307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" filled="f" stroked="f">
                  <v:textbox style="mso-fit-shape-to-text:t">
                    <w:txbxContent>
                      <w:p w14:paraId="01C6166A" w14:textId="77777777" w:rsidR="00F40D35" w:rsidRPr="00767FBE" w:rsidRDefault="00F40D35" w:rsidP="00F40D35">
                        <w:pPr>
                          <w:pStyle w:val="NormalWeb"/>
                          <w:spacing w:before="0" w:beforeAutospacing="0" w:after="0" w:afterAutospacing="0"/>
                          <w:jc w:val="center"/>
                          <w:rPr>
                            <w:sz w:val="16"/>
                          </w:rPr>
                        </w:pPr>
                        <w:r w:rsidRPr="00767FBE">
                          <w:rPr>
                            <w:rFonts w:ascii="Ericsson Technical Icons" w:hAnsi="Ericsson Technical Icons" w:cstheme="minorBidi"/>
                            <w:color w:val="000000" w:themeColor="text1"/>
                            <w:kern w:val="24"/>
                            <w:sz w:val="48"/>
                            <w:szCs w:val="80"/>
                            <w:lang w:val="en-US"/>
                          </w:rPr>
                          <w:t>B</w:t>
                        </w:r>
                      </w:p>
                    </w:txbxContent>
                  </v:textbox>
                </v:rect>
                <v:rect id="Rectangle 22" o:spid="_x0000_s1037" style="position:absolute;left:36878;top:6915;width:545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" filled="f" stroked="f">
                  <v:textbox style="mso-fit-shape-to-text:t">
                    <w:txbxContent>
                      <w:p w14:paraId="1529B6EB" w14:textId="77777777" w:rsidR="00F40D35" w:rsidRPr="00F40D35" w:rsidRDefault="00F40D35" w:rsidP="00F40D35">
                        <w:pPr>
                          <w:pStyle w:val="NormalWeb"/>
                          <w:spacing w:before="0" w:beforeAutospacing="0" w:after="0" w:afterAutospacing="0"/>
                          <w:jc w:val="center"/>
                          <w:rPr>
                            <w:sz w:val="16"/>
                          </w:rPr>
                        </w:pPr>
                        <w:r w:rsidRPr="00F40D35">
                          <w:rPr>
                            <w:rFonts w:ascii="Ericsson Technical Icons" w:hAnsi="Ericsson Technical Icons" w:cstheme="minorBidi"/>
                            <w:color w:val="000000" w:themeColor="text1"/>
                            <w:kern w:val="24"/>
                            <w:sz w:val="48"/>
                            <w:szCs w:val="80"/>
                            <w:lang w:val="en-US"/>
                          </w:rPr>
                          <w:t>B</w:t>
                        </w:r>
                      </w:p>
                    </w:txbxContent>
                  </v:textbox>
                </v:rect>
                <v:shape id="TextBox 20" o:spid="_x0000_s1038" type="#_x0000_t202" style="position:absolute;left:38830;top:10767;width:4595;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" filled="f" stroked="f" strokeweight="1pt">
                  <v:textbox inset="2mm,1mm,5.76pt,2.88pt">
                    <w:txbxContent>
                      <w:p w14:paraId="54BC1186" w14:textId="77777777" w:rsidR="00F40D35" w:rsidRPr="00767FBE" w:rsidRDefault="00F40D35" w:rsidP="00F40D35">
                        <w:pPr>
                          <w:pStyle w:val="NormalWeb"/>
                          <w:spacing w:before="0" w:beforeAutospacing="0" w:after="0" w:afterAutospacing="0"/>
                          <w:rPr>
                            <w:sz w:val="20"/>
                          </w:rPr>
                        </w:pPr>
                        <w:r w:rsidRPr="00767FBE">
                          <w:rPr>
                            <w:rFonts w:asciiTheme="minorHAnsi" w:hAnsi="Calibri" w:cstheme="minorBidi"/>
                            <w:color w:val="000000" w:themeColor="text1"/>
                            <w:kern w:val="24"/>
                            <w:sz w:val="20"/>
                          </w:rPr>
                          <w:t>Cell-A</w:t>
                        </w:r>
                      </w:p>
                    </w:txbxContent>
                  </v:textbox>
                </v:shape>
                <v:shape id="Text Box 24" o:spid="_x0000_s1039" type="#_x0000_t202" style="position:absolute;left:40079;top:17091;width:13824;height:29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1190AF66" w14:textId="60E48E36" w:rsidR="00F40D35" w:rsidRDefault="00F40D35">
                        <w:r>
                          <w:t>Cell-A coverage area</w:t>
                        </w:r>
                      </w:p>
                    </w:txbxContent>
                  </v:textbox>
                </v:shape>
                <v:shapetype id="_x0000_t32" coordsize="21600,21600" o:spt="32" o:oned="t" path="m,l21600,21600e" filled="f">
                  <v:path arrowok="t" fillok="f" o:connecttype="none"/>
                  <o:lock v:ext="edit" shapetype="t"/>
                </v:shapetype>
                <v:shape id="Straight Arrow Connector 25" o:spid="_x0000_s1040" type="#_x0000_t32" style="position:absolute;left:43468;top:14039;width:3523;height:30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v:shape>
                <v:shape id="Text Box 24" o:spid="_x0000_s1041" type="#_x0000_t202" style="position:absolute;left:968;top:9656;width:13824;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3F40A7A9" w14:textId="346D2B6D" w:rsidR="00F40D35" w:rsidRDefault="00F40D35" w:rsidP="00F40D35">
                        <w:pPr>
                          <w:pStyle w:val="NormalWeb"/>
                          <w:overflowPunct w:val="0"/>
                          <w:spacing w:before="0" w:beforeAutospacing="0" w:after="120" w:afterAutospacing="0"/>
                          <w:jc w:val="both"/>
                        </w:pPr>
                        <w:r>
                          <w:rPr>
                            <w:rFonts w:ascii="Arial" w:eastAsia="Times New Roman" w:hAnsi="Arial"/>
                            <w:sz w:val="20"/>
                            <w:szCs w:val="20"/>
                            <w:lang w:val="en-GB"/>
                          </w:rPr>
                          <w:t>Cell-B coverage area</w:t>
                        </w:r>
                      </w:p>
                    </w:txbxContent>
                  </v:textbox>
                </v:shape>
                <v:shape id="Straight Arrow Connector 27" o:spid="_x0000_s1042" type="#_x0000_t32" style="position:absolute;left:7880;top:12590;width:3249;height:311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" strokecolor="#5b9bd5 [3204]" strokeweight=".5pt">
                  <v:stroke endarrow="block" joinstyle="miter"/>
                </v:shape>
                <v:shape id="Text Box 24" o:spid="_x0000_s1043" type="#_x0000_t202" style="position:absolute;left:27925;top:29280;width:17145;height:2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4307EDDA" w14:textId="5231D75C" w:rsidR="00ED015D" w:rsidRDefault="00ED015D" w:rsidP="00ED015D">
                        <w:pPr>
                          <w:pStyle w:val="NormalWeb"/>
                          <w:overflowPunct w:val="0"/>
                          <w:spacing w:before="0" w:beforeAutospacing="0" w:after="120" w:afterAutospacing="0"/>
                          <w:jc w:val="both"/>
                        </w:pPr>
                        <w:r>
                          <w:rPr>
                            <w:rFonts w:ascii="Arial" w:eastAsia="Times New Roman" w:hAnsi="Arial"/>
                            <w:sz w:val="20"/>
                            <w:szCs w:val="20"/>
                            <w:lang w:val="en-GB"/>
                          </w:rPr>
                          <w:t>Coverage area of beam B3</w:t>
                        </w:r>
                      </w:p>
                    </w:txbxContent>
                  </v:textbox>
                </v:shape>
                <v:shape id="Straight Arrow Connector 29" o:spid="_x0000_s1044" type="#_x0000_t32" style="position:absolute;left:25053;top:29600;width:2872;height:1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" strokecolor="#5b9bd5 [3204]" strokeweight=".5pt">
                  <v:stroke endarrow="block" joinstyle="miter"/>
                </v:shape>
                <w10:anchorlock/>
              </v:group>
            </w:pict>
          </mc:Fallback>
        </mc:AlternateContent>
      </w:r>
    </w:p>
    <w:p w14:paraId="7E6C7A70" w14:textId="77777777" w:rsidR="00077B11" w:rsidRDefault="00077B11" w:rsidP="003A371D">
      <w:pPr>
        <w:rPr>
          <w:lang w:val="en-US"/>
        </w:rPr>
      </w:pPr>
    </w:p>
    <w:p w14:paraId="60E28866" w14:textId="35742323" w:rsidR="0063628E" w:rsidRPr="003E4E69" w:rsidRDefault="006A7D17" w:rsidP="0063628E">
      <w:pPr>
        <w:pStyle w:val="Proposal"/>
        <w:numPr>
          <w:ilvl w:val="0"/>
          <w:numId w:val="19"/>
        </w:numPr>
        <w:tabs>
          <w:tab w:val="clear" w:pos="1304"/>
        </w:tabs>
        <w:overflowPunct/>
        <w:autoSpaceDE/>
        <w:autoSpaceDN/>
        <w:adjustRightInd/>
        <w:spacing w:after="160" w:line="256" w:lineRule="auto"/>
        <w:ind w:left="1701" w:hanging="1701"/>
        <w:jc w:val="left"/>
        <w:textAlignment w:val="auto"/>
        <w:rPr>
          <w:lang w:val="en-US"/>
        </w:rPr>
      </w:pPr>
      <w:bookmarkStart w:id="11" w:name="_Toc869304"/>
      <w:bookmarkStart w:id="12" w:name="_Toc869305"/>
      <w:bookmarkStart w:id="13" w:name="_Toc528753839"/>
      <w:bookmarkStart w:id="14" w:name="_Toc528782170"/>
      <w:bookmarkStart w:id="15" w:name="_Toc528830547"/>
      <w:bookmarkStart w:id="16" w:name="_Toc528830807"/>
      <w:bookmarkStart w:id="17" w:name="_Toc528835226"/>
      <w:bookmarkStart w:id="18" w:name="_Toc528851389"/>
      <w:bookmarkStart w:id="19" w:name="_Toc528869706"/>
      <w:bookmarkStart w:id="20" w:name="_Toc528871119"/>
      <w:bookmarkStart w:id="21" w:name="_Toc186066"/>
      <w:bookmarkStart w:id="22" w:name="_Toc869306"/>
      <w:bookmarkStart w:id="23" w:name="_Toc887672"/>
      <w:bookmarkStart w:id="24" w:name="_Toc994096"/>
      <w:bookmarkEnd w:id="11"/>
      <w:bookmarkEnd w:id="12"/>
      <w:bookmarkEnd w:id="13"/>
      <w:bookmarkEnd w:id="14"/>
      <w:bookmarkEnd w:id="15"/>
      <w:bookmarkEnd w:id="16"/>
      <w:bookmarkEnd w:id="17"/>
      <w:bookmarkEnd w:id="18"/>
      <w:bookmarkEnd w:id="19"/>
      <w:bookmarkEnd w:id="20"/>
      <w:r>
        <w:rPr>
          <w:rFonts w:cs="Arial"/>
          <w:lang w:val="en-US" w:eastAsia="en-US"/>
        </w:rPr>
        <w:t>T</w:t>
      </w:r>
      <w:r w:rsidR="0063628E" w:rsidRPr="00852AB4">
        <w:rPr>
          <w:rFonts w:cs="Arial"/>
          <w:lang w:val="en-US" w:eastAsia="en-US"/>
        </w:rPr>
        <w:t xml:space="preserve">o study the </w:t>
      </w:r>
      <w:r w:rsidR="0063628E">
        <w:rPr>
          <w:rFonts w:cs="Arial"/>
          <w:lang w:val="en-US" w:eastAsia="en-US"/>
        </w:rPr>
        <w:t>impact of cell quality derivation parameters on the mobility robustness optimization</w:t>
      </w:r>
      <w:r w:rsidR="0063628E">
        <w:t>.</w:t>
      </w:r>
      <w:bookmarkEnd w:id="21"/>
      <w:bookmarkEnd w:id="22"/>
      <w:bookmarkEnd w:id="23"/>
      <w:bookmarkEnd w:id="24"/>
    </w:p>
    <w:p w14:paraId="290C2A05" w14:textId="77777777" w:rsidR="006A52DC" w:rsidRDefault="006A52DC" w:rsidP="0092521A">
      <w:pPr>
        <w:rPr>
          <w:lang w:val="en-US"/>
        </w:rPr>
      </w:pPr>
    </w:p>
    <w:p w14:paraId="732774BF" w14:textId="5FA8620F" w:rsidR="00091989" w:rsidRPr="003E06ED" w:rsidRDefault="00091989" w:rsidP="0030515B">
      <w:pPr>
        <w:pStyle w:val="Heading2"/>
        <w:rPr>
          <w:lang w:val="en-US"/>
        </w:rPr>
      </w:pPr>
      <w:r w:rsidRPr="003E06ED">
        <w:rPr>
          <w:lang w:val="en-US"/>
        </w:rPr>
        <w:t>Impact of beam</w:t>
      </w:r>
      <w:r w:rsidR="00D40FC0">
        <w:rPr>
          <w:lang w:val="en-US"/>
        </w:rPr>
        <w:t>-</w:t>
      </w:r>
      <w:r w:rsidRPr="003E06ED">
        <w:rPr>
          <w:lang w:val="en-US"/>
        </w:rPr>
        <w:t xml:space="preserve">based RA </w:t>
      </w:r>
      <w:r w:rsidR="006D1AD1">
        <w:rPr>
          <w:lang w:val="en-US"/>
        </w:rPr>
        <w:t xml:space="preserve">resource </w:t>
      </w:r>
      <w:r w:rsidRPr="003E06ED">
        <w:rPr>
          <w:lang w:val="en-US"/>
        </w:rPr>
        <w:t>allocation</w:t>
      </w:r>
      <w:r>
        <w:rPr>
          <w:lang w:val="en-US"/>
        </w:rPr>
        <w:t xml:space="preserve"> on </w:t>
      </w:r>
      <w:r w:rsidR="009E6911">
        <w:rPr>
          <w:lang w:val="en-US"/>
        </w:rPr>
        <w:t>RLF and handover robustness</w:t>
      </w:r>
    </w:p>
    <w:p w14:paraId="3BA73834" w14:textId="44A1C7BE" w:rsidR="00D40FC0" w:rsidRDefault="00D40FC0" w:rsidP="003E06ED">
      <w:pPr>
        <w:rPr>
          <w:lang w:val="en-US"/>
        </w:rPr>
      </w:pPr>
      <w:r>
        <w:rPr>
          <w:lang w:val="en-US"/>
        </w:rPr>
        <w:t xml:space="preserve">In NR, the </w:t>
      </w:r>
      <w:proofErr w:type="gramStart"/>
      <w:r>
        <w:rPr>
          <w:lang w:val="en-US"/>
        </w:rPr>
        <w:t>random access</w:t>
      </w:r>
      <w:proofErr w:type="gramEnd"/>
      <w:r>
        <w:rPr>
          <w:lang w:val="en-US"/>
        </w:rPr>
        <w:t xml:space="preserve"> resources are configured per beam level. The UE first checks whether a certain DL beam (based on SSB or CSI-RS) is above a certain threshold</w:t>
      </w:r>
      <w:r w:rsidR="00AB05BE">
        <w:rPr>
          <w:lang w:val="en-US"/>
        </w:rPr>
        <w:t xml:space="preserve"> (</w:t>
      </w:r>
      <w:r w:rsidR="008D188C">
        <w:rPr>
          <w:lang w:val="en-US"/>
        </w:rPr>
        <w:t xml:space="preserve">for example, </w:t>
      </w:r>
      <w:proofErr w:type="spellStart"/>
      <w:r w:rsidR="008D188C" w:rsidRPr="001B2006">
        <w:rPr>
          <w:i/>
        </w:rPr>
        <w:t>rsrp-ThresholdSSB</w:t>
      </w:r>
      <w:proofErr w:type="spellEnd"/>
      <w:r w:rsidR="008D188C">
        <w:t xml:space="preserve"> configured in </w:t>
      </w:r>
      <w:r w:rsidR="001B2006" w:rsidRPr="001B2006">
        <w:rPr>
          <w:i/>
        </w:rPr>
        <w:t>RACH-</w:t>
      </w:r>
      <w:proofErr w:type="spellStart"/>
      <w:r w:rsidR="001B2006" w:rsidRPr="001B2006">
        <w:rPr>
          <w:i/>
        </w:rPr>
        <w:t>ConfigCommon</w:t>
      </w:r>
      <w:proofErr w:type="spellEnd"/>
      <w:r w:rsidR="00AB05BE">
        <w:rPr>
          <w:lang w:val="en-US"/>
        </w:rPr>
        <w:t>) and if th</w:t>
      </w:r>
      <w:r w:rsidR="00677E20">
        <w:rPr>
          <w:lang w:val="en-US"/>
        </w:rPr>
        <w:t>e</w:t>
      </w:r>
      <w:r w:rsidR="00AB05BE">
        <w:rPr>
          <w:lang w:val="en-US"/>
        </w:rPr>
        <w:t xml:space="preserve"> beam </w:t>
      </w:r>
      <w:r w:rsidR="00677E20">
        <w:rPr>
          <w:lang w:val="en-US"/>
        </w:rPr>
        <w:t>level RSRP is above this threshold, then the UE can perform random access to that cell using the</w:t>
      </w:r>
      <w:r w:rsidR="00490848">
        <w:rPr>
          <w:lang w:val="en-US"/>
        </w:rPr>
        <w:t xml:space="preserve"> RA resources mapped to this DL beam</w:t>
      </w:r>
      <w:r w:rsidR="00E539DF">
        <w:rPr>
          <w:lang w:val="en-US"/>
        </w:rPr>
        <w:t xml:space="preserve">. </w:t>
      </w:r>
      <w:r w:rsidR="00564DB5">
        <w:rPr>
          <w:lang w:val="en-US"/>
        </w:rPr>
        <w:t xml:space="preserve">As part of the handover procedure, it is possible to use either SSBs or CSI-RSs to associate the RA resources in NR. </w:t>
      </w:r>
      <w:r>
        <w:rPr>
          <w:lang w:val="en-US"/>
        </w:rPr>
        <w:t xml:space="preserve"> </w:t>
      </w:r>
      <w:r w:rsidR="00AB05BE">
        <w:rPr>
          <w:lang w:val="en-US"/>
        </w:rPr>
        <w:t xml:space="preserve">  </w:t>
      </w:r>
      <w:r>
        <w:rPr>
          <w:lang w:val="en-US"/>
        </w:rPr>
        <w:t xml:space="preserve"> </w:t>
      </w:r>
    </w:p>
    <w:p w14:paraId="134FC267" w14:textId="34730BB6" w:rsidR="00854020" w:rsidRPr="00564DB5" w:rsidRDefault="00DA349E" w:rsidP="00564DB5">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5" w:name="_Toc887656"/>
      <w:bookmarkStart w:id="26" w:name="_Toc994088"/>
      <w:r>
        <w:rPr>
          <w:lang w:val="en-US"/>
        </w:rPr>
        <w:t xml:space="preserve">Random access (RA) resources </w:t>
      </w:r>
      <w:r w:rsidR="00404D09">
        <w:rPr>
          <w:lang w:val="en-US"/>
        </w:rPr>
        <w:t>are configured per beam level</w:t>
      </w:r>
      <w:r w:rsidR="00564DB5">
        <w:rPr>
          <w:lang w:val="en-US"/>
        </w:rPr>
        <w:t xml:space="preserve"> and the </w:t>
      </w:r>
      <w:r w:rsidR="001308AE">
        <w:rPr>
          <w:lang w:val="en-US"/>
        </w:rPr>
        <w:t>RA</w:t>
      </w:r>
      <w:r w:rsidR="00854020" w:rsidRPr="00564DB5">
        <w:rPr>
          <w:lang w:val="en-US"/>
        </w:rPr>
        <w:t xml:space="preserve"> resources </w:t>
      </w:r>
      <w:r w:rsidR="001308AE">
        <w:rPr>
          <w:lang w:val="en-US"/>
        </w:rPr>
        <w:t xml:space="preserve">configured </w:t>
      </w:r>
      <w:r w:rsidR="00854020" w:rsidRPr="00564DB5">
        <w:rPr>
          <w:lang w:val="en-US"/>
        </w:rPr>
        <w:t>a</w:t>
      </w:r>
      <w:r w:rsidR="00C93732" w:rsidRPr="00564DB5">
        <w:rPr>
          <w:lang w:val="en-US"/>
        </w:rPr>
        <w:t>t handover can be associated to either SSBs or CSI-RSs of the target cell.</w:t>
      </w:r>
      <w:bookmarkEnd w:id="25"/>
      <w:bookmarkEnd w:id="26"/>
      <w:r w:rsidR="00854020" w:rsidRPr="00564DB5">
        <w:rPr>
          <w:lang w:val="en-US"/>
        </w:rPr>
        <w:t xml:space="preserve">  </w:t>
      </w:r>
    </w:p>
    <w:p w14:paraId="4BCEC92A" w14:textId="77777777" w:rsidR="00564DB5" w:rsidRDefault="002277D3" w:rsidP="00C93732">
      <w:pPr>
        <w:rPr>
          <w:lang w:val="en-US"/>
        </w:rPr>
      </w:pPr>
      <w:r>
        <w:rPr>
          <w:lang w:val="en-US"/>
        </w:rPr>
        <w:t xml:space="preserve">The contention free random access (CFRA) related resources are allocated potentially on a subset of beams </w:t>
      </w:r>
      <w:r w:rsidR="00771E8F">
        <w:rPr>
          <w:lang w:val="en-US"/>
        </w:rPr>
        <w:t xml:space="preserve">as part of the random-access (RA) configurations for the target cell. This is most likely based on the beam level information in the measurement report sent by the UE that led to the source cell requesting </w:t>
      </w:r>
      <w:r w:rsidR="00DE5A7E">
        <w:rPr>
          <w:lang w:val="en-US"/>
        </w:rPr>
        <w:t xml:space="preserve">for handover towards the target cell. </w:t>
      </w:r>
    </w:p>
    <w:p w14:paraId="7265CEAB" w14:textId="4B5D29C5" w:rsidR="00564DB5" w:rsidRPr="001308AE" w:rsidRDefault="001308AE" w:rsidP="00C93732">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7" w:name="_Toc887657"/>
      <w:bookmarkStart w:id="28" w:name="_Toc994089"/>
      <w:r>
        <w:rPr>
          <w:lang w:val="en-US"/>
        </w:rPr>
        <w:t>The contention free random access (CFRA) related resources are allocated potentially on a subset of beams as part of the random-access (RA) configurations for the target cell</w:t>
      </w:r>
      <w:r w:rsidRPr="00564DB5">
        <w:rPr>
          <w:lang w:val="en-US"/>
        </w:rPr>
        <w:t>.</w:t>
      </w:r>
      <w:bookmarkEnd w:id="27"/>
      <w:bookmarkEnd w:id="28"/>
      <w:r w:rsidRPr="00564DB5">
        <w:rPr>
          <w:lang w:val="en-US"/>
        </w:rPr>
        <w:t xml:space="preserve">  </w:t>
      </w:r>
    </w:p>
    <w:p w14:paraId="2321A71D" w14:textId="57083F00" w:rsidR="006A52DC" w:rsidRDefault="00DE5A7E" w:rsidP="00C93732">
      <w:pPr>
        <w:rPr>
          <w:lang w:val="en-US"/>
        </w:rPr>
      </w:pPr>
      <w:r>
        <w:rPr>
          <w:lang w:val="en-US"/>
        </w:rPr>
        <w:t xml:space="preserve">However, if the </w:t>
      </w:r>
      <w:r w:rsidR="0015461E">
        <w:rPr>
          <w:lang w:val="en-US"/>
        </w:rPr>
        <w:t xml:space="preserve">time difference between sending the measurement report and the time </w:t>
      </w:r>
      <w:r w:rsidR="003E0116">
        <w:rPr>
          <w:lang w:val="en-US"/>
        </w:rPr>
        <w:t xml:space="preserve">of accessing the target cell is large (in terms of radio quality changes), the optimal beams which could be used by the UE for performing RA </w:t>
      </w:r>
      <w:r w:rsidR="002B6B5F">
        <w:rPr>
          <w:lang w:val="en-US"/>
        </w:rPr>
        <w:t xml:space="preserve">could differ from the ones for which the UE is configured with </w:t>
      </w:r>
      <w:r w:rsidR="00A24B49">
        <w:rPr>
          <w:lang w:val="en-US"/>
        </w:rPr>
        <w:t xml:space="preserve">CFRA resources. As the UE is mandated to use the beam with CFRA allocation </w:t>
      </w:r>
      <w:r w:rsidR="009A475C">
        <w:rPr>
          <w:lang w:val="en-US"/>
        </w:rPr>
        <w:t>if</w:t>
      </w:r>
      <w:r w:rsidR="00A24B49">
        <w:rPr>
          <w:lang w:val="en-US"/>
        </w:rPr>
        <w:t xml:space="preserve"> it fulfills certain RSRP threshold, there is a risk of </w:t>
      </w:r>
      <w:r w:rsidR="009A475C">
        <w:rPr>
          <w:lang w:val="en-US"/>
        </w:rPr>
        <w:t xml:space="preserve">spending much time on </w:t>
      </w:r>
      <w:r w:rsidR="00861B7F">
        <w:rPr>
          <w:lang w:val="en-US"/>
        </w:rPr>
        <w:t>a</w:t>
      </w:r>
      <w:r w:rsidR="009A475C">
        <w:rPr>
          <w:lang w:val="en-US"/>
        </w:rPr>
        <w:t xml:space="preserve"> sub-optimal beam for succeeding in RA (especially in scenarios when there is a mismatch in DL and UL)</w:t>
      </w:r>
      <w:r w:rsidR="0077347F">
        <w:rPr>
          <w:lang w:val="en-US"/>
        </w:rPr>
        <w:t xml:space="preserve">. If the UE declares RLF in such a scenario, it is beneficial for the network to get </w:t>
      </w:r>
      <w:r w:rsidR="009C320F">
        <w:rPr>
          <w:lang w:val="en-US"/>
        </w:rPr>
        <w:t>measurements related to the strongest beams that the UE was receiving at the time of declaring RLF so that the CFRA allocation can be enhanced by the target cell for the fu</w:t>
      </w:r>
      <w:r w:rsidR="001256F4">
        <w:rPr>
          <w:lang w:val="en-US"/>
        </w:rPr>
        <w:t>ture handovers.</w:t>
      </w:r>
    </w:p>
    <w:p w14:paraId="7B3E7E55" w14:textId="5E2FDBB8" w:rsidR="002F5044" w:rsidRPr="00536DAD" w:rsidRDefault="00655CC7" w:rsidP="00536DAD">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9" w:name="_Toc869295"/>
      <w:bookmarkStart w:id="30" w:name="_Toc887658"/>
      <w:bookmarkStart w:id="31" w:name="_Toc994090"/>
      <w:r>
        <w:rPr>
          <w:lang w:val="en-US"/>
        </w:rPr>
        <w:t xml:space="preserve">Upon RLF </w:t>
      </w:r>
      <w:r w:rsidR="00522AA3">
        <w:rPr>
          <w:lang w:val="en-US"/>
        </w:rPr>
        <w:t>due to RACH related issues at</w:t>
      </w:r>
      <w:r>
        <w:rPr>
          <w:lang w:val="en-US"/>
        </w:rPr>
        <w:t xml:space="preserve"> handover, it is </w:t>
      </w:r>
      <w:r w:rsidR="00EB03BB">
        <w:rPr>
          <w:lang w:val="en-US"/>
        </w:rPr>
        <w:t xml:space="preserve">beneficial for the network to know the beam level quality associated </w:t>
      </w:r>
      <w:r w:rsidR="00536DAD">
        <w:rPr>
          <w:lang w:val="en-US"/>
        </w:rPr>
        <w:t xml:space="preserve">to </w:t>
      </w:r>
      <w:r w:rsidR="00EB03BB">
        <w:rPr>
          <w:lang w:val="en-US"/>
        </w:rPr>
        <w:t>beams</w:t>
      </w:r>
      <w:r w:rsidR="004C2F6D">
        <w:rPr>
          <w:lang w:val="en-US"/>
        </w:rPr>
        <w:t xml:space="preserve"> of the target cells</w:t>
      </w:r>
      <w:r w:rsidR="00091989">
        <w:rPr>
          <w:lang w:val="en-US"/>
        </w:rPr>
        <w:t>.</w:t>
      </w:r>
      <w:bookmarkEnd w:id="29"/>
      <w:bookmarkEnd w:id="30"/>
      <w:bookmarkEnd w:id="31"/>
    </w:p>
    <w:p w14:paraId="6EAF8F45" w14:textId="5467A523" w:rsidR="0092521A" w:rsidRPr="003E06ED" w:rsidRDefault="00091989" w:rsidP="00522AA3">
      <w:pPr>
        <w:pStyle w:val="Heading2"/>
        <w:rPr>
          <w:lang w:val="en-US"/>
        </w:rPr>
      </w:pPr>
      <w:r w:rsidRPr="003E06ED">
        <w:rPr>
          <w:lang w:val="en-US"/>
        </w:rPr>
        <w:t xml:space="preserve">Impact of RLM configuration on </w:t>
      </w:r>
      <w:r w:rsidR="00B82688" w:rsidRPr="003E06ED">
        <w:rPr>
          <w:lang w:val="en-US"/>
        </w:rPr>
        <w:t>MRO</w:t>
      </w:r>
      <w:r w:rsidR="0092521A" w:rsidRPr="003E06ED">
        <w:rPr>
          <w:lang w:val="en-US"/>
        </w:rPr>
        <w:t xml:space="preserve"> </w:t>
      </w:r>
    </w:p>
    <w:p w14:paraId="50B16BE8" w14:textId="77777777" w:rsidR="005E1D35" w:rsidRDefault="003F60FF" w:rsidP="00DC6F0F">
      <w:pPr>
        <w:rPr>
          <w:lang w:val="en-US"/>
        </w:rPr>
      </w:pPr>
      <w:r>
        <w:rPr>
          <w:lang w:val="en-US"/>
        </w:rPr>
        <w:t>T</w:t>
      </w:r>
      <w:r w:rsidR="005F0AC2">
        <w:rPr>
          <w:lang w:val="en-US"/>
        </w:rPr>
        <w:t xml:space="preserve">he </w:t>
      </w:r>
      <w:r w:rsidR="001B1B57">
        <w:rPr>
          <w:lang w:val="en-US"/>
        </w:rPr>
        <w:t xml:space="preserve">radio link monitoring </w:t>
      </w:r>
      <w:r w:rsidR="00B13E02">
        <w:rPr>
          <w:lang w:val="en-US"/>
        </w:rPr>
        <w:t xml:space="preserve">(RLM) </w:t>
      </w:r>
      <w:r w:rsidR="001B1B57">
        <w:rPr>
          <w:lang w:val="en-US"/>
        </w:rPr>
        <w:t>in LTE is associated to the hypothetical PDCCH quality as derived based on the CRSs</w:t>
      </w:r>
      <w:r>
        <w:rPr>
          <w:lang w:val="en-US"/>
        </w:rPr>
        <w:t xml:space="preserve">. Whereas in NR, the </w:t>
      </w:r>
      <w:r w:rsidR="00B13E02">
        <w:rPr>
          <w:lang w:val="en-US"/>
        </w:rPr>
        <w:t xml:space="preserve">RLM </w:t>
      </w:r>
      <w:r w:rsidR="00894711">
        <w:rPr>
          <w:lang w:val="en-US"/>
        </w:rPr>
        <w:t xml:space="preserve">related </w:t>
      </w:r>
      <w:r>
        <w:rPr>
          <w:lang w:val="en-US"/>
        </w:rPr>
        <w:t xml:space="preserve">hypothetical PDCCH </w:t>
      </w:r>
      <w:r w:rsidR="00894711">
        <w:rPr>
          <w:lang w:val="en-US"/>
        </w:rPr>
        <w:t xml:space="preserve">calculation is based on the pre-configured </w:t>
      </w:r>
      <w:r w:rsidR="00104EDB">
        <w:rPr>
          <w:lang w:val="en-US"/>
        </w:rPr>
        <w:t xml:space="preserve">RLM reference signals. </w:t>
      </w:r>
    </w:p>
    <w:p w14:paraId="41858EA7" w14:textId="77777777" w:rsidR="005E1D35" w:rsidRDefault="005E1D35" w:rsidP="005E1D35">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32" w:name="_Toc869297"/>
      <w:bookmarkStart w:id="33" w:name="_Toc887659"/>
      <w:bookmarkStart w:id="34" w:name="_Toc994091"/>
      <w:r>
        <w:rPr>
          <w:lang w:val="en-US"/>
        </w:rPr>
        <w:t>RLM resources can be configured via RRC and when so configured, they are configured per beam level.</w:t>
      </w:r>
      <w:bookmarkEnd w:id="32"/>
      <w:bookmarkEnd w:id="33"/>
      <w:bookmarkEnd w:id="34"/>
    </w:p>
    <w:p w14:paraId="0BC571CC" w14:textId="0C011D1F" w:rsidR="00DC6F0F" w:rsidRDefault="00104EDB" w:rsidP="00DC6F0F">
      <w:pPr>
        <w:rPr>
          <w:lang w:val="en-US"/>
        </w:rPr>
      </w:pPr>
      <w:r>
        <w:rPr>
          <w:lang w:val="en-US"/>
        </w:rPr>
        <w:t xml:space="preserve">However, if these reference signals are not configured as part of the </w:t>
      </w:r>
      <w:r w:rsidR="001956B5">
        <w:rPr>
          <w:lang w:val="en-US"/>
        </w:rPr>
        <w:t xml:space="preserve">RLM configuration, then the UE </w:t>
      </w:r>
      <w:r w:rsidR="005556EE">
        <w:rPr>
          <w:lang w:val="en-US"/>
        </w:rPr>
        <w:t xml:space="preserve">performs RLM based on the </w:t>
      </w:r>
      <w:r w:rsidR="00E524DE">
        <w:rPr>
          <w:lang w:val="en-US"/>
        </w:rPr>
        <w:t>activated TCI state of</w:t>
      </w:r>
      <w:r w:rsidR="00154CF9">
        <w:rPr>
          <w:lang w:val="en-US"/>
        </w:rPr>
        <w:t xml:space="preserve"> PDCCH. </w:t>
      </w:r>
      <w:r w:rsidR="00DA6D19">
        <w:rPr>
          <w:lang w:val="en-US"/>
        </w:rPr>
        <w:t xml:space="preserve">When the RLM reference signals are configured, the </w:t>
      </w:r>
      <w:r w:rsidR="003E1544">
        <w:rPr>
          <w:lang w:val="en-US"/>
        </w:rPr>
        <w:t xml:space="preserve">number of </w:t>
      </w:r>
      <w:r w:rsidR="00D5679F">
        <w:rPr>
          <w:lang w:val="en-US"/>
        </w:rPr>
        <w:t>reference signals that can be configured for RLM are lesser than the number of reference signals that will be used for RRM purposes</w:t>
      </w:r>
      <w:r w:rsidR="007E1E7A">
        <w:rPr>
          <w:lang w:val="en-US"/>
        </w:rPr>
        <w:t xml:space="preserve">. </w:t>
      </w:r>
      <w:r w:rsidR="00C52BC8">
        <w:rPr>
          <w:lang w:val="en-US"/>
        </w:rPr>
        <w:t>Depending on the operating frequency (less than 3 GHz/ between 3 and 6GHz/ above 6 GHz)</w:t>
      </w:r>
      <w:r w:rsidR="00757475">
        <w:rPr>
          <w:lang w:val="en-US"/>
        </w:rPr>
        <w:t xml:space="preserve">, the number of </w:t>
      </w:r>
      <w:r w:rsidR="00464A94">
        <w:rPr>
          <w:lang w:val="en-US"/>
        </w:rPr>
        <w:t xml:space="preserve">beams </w:t>
      </w:r>
      <w:r w:rsidR="00986ED7">
        <w:rPr>
          <w:lang w:val="en-US"/>
        </w:rPr>
        <w:t xml:space="preserve">to be used for cell quality derivation for </w:t>
      </w:r>
      <w:r w:rsidR="00757475">
        <w:rPr>
          <w:lang w:val="en-US"/>
        </w:rPr>
        <w:t xml:space="preserve">RRM </w:t>
      </w:r>
      <w:r w:rsidR="00986ED7">
        <w:rPr>
          <w:lang w:val="en-US"/>
        </w:rPr>
        <w:t xml:space="preserve">purposes (4/8/64 respectively) is different from the number of beams to be used for RLM purposes (2/4/8 respectively). </w:t>
      </w:r>
      <w:r w:rsidR="00C52BC8">
        <w:rPr>
          <w:lang w:val="en-US"/>
        </w:rPr>
        <w:t xml:space="preserve"> </w:t>
      </w:r>
    </w:p>
    <w:p w14:paraId="10FA5B1C" w14:textId="77777777" w:rsidR="0079352F" w:rsidRDefault="0079352F" w:rsidP="0079352F">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35" w:name="_Toc181766"/>
      <w:bookmarkStart w:id="36" w:name="_Toc183192"/>
      <w:bookmarkStart w:id="37" w:name="_Toc186061"/>
      <w:bookmarkStart w:id="38" w:name="_Toc869298"/>
      <w:bookmarkStart w:id="39" w:name="_Toc887660"/>
      <w:bookmarkStart w:id="40" w:name="_Toc994092"/>
      <w:bookmarkStart w:id="41" w:name="_Toc181765"/>
      <w:bookmarkStart w:id="42" w:name="_Toc183191"/>
      <w:bookmarkStart w:id="43" w:name="_Toc186060"/>
      <w:bookmarkStart w:id="44" w:name="_Toc869296"/>
      <w:bookmarkStart w:id="45" w:name="_Ref189046994"/>
      <w:r>
        <w:rPr>
          <w:lang w:val="en-US"/>
        </w:rPr>
        <w:t>The maximum number of SSB beams that can be configured for RLM purposes of a serving cell is less than the maximum number of SSB beams that can be transmitted by the serving cell.</w:t>
      </w:r>
      <w:bookmarkEnd w:id="35"/>
      <w:bookmarkEnd w:id="36"/>
      <w:bookmarkEnd w:id="37"/>
      <w:bookmarkEnd w:id="38"/>
      <w:bookmarkEnd w:id="39"/>
      <w:bookmarkEnd w:id="40"/>
      <w:r w:rsidRPr="00034AC9">
        <w:rPr>
          <w:lang w:val="en-US"/>
        </w:rPr>
        <w:t xml:space="preserve"> </w:t>
      </w:r>
    </w:p>
    <w:p w14:paraId="40C06A86" w14:textId="77777777" w:rsidR="005C2A99" w:rsidRDefault="005C2A99" w:rsidP="005C2A99">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46" w:name="_Toc887661"/>
      <w:bookmarkStart w:id="47" w:name="_Toc994093"/>
      <w:r>
        <w:rPr>
          <w:lang w:val="en-US"/>
        </w:rPr>
        <w:t>Sub-optimally configured RLM resources will have an impact on the number of RLF declared by the UE in NR.</w:t>
      </w:r>
      <w:bookmarkEnd w:id="41"/>
      <w:bookmarkEnd w:id="42"/>
      <w:bookmarkEnd w:id="43"/>
      <w:bookmarkEnd w:id="44"/>
      <w:bookmarkEnd w:id="46"/>
      <w:bookmarkEnd w:id="47"/>
    </w:p>
    <w:p w14:paraId="7E2E02FA" w14:textId="3C0CCBA9" w:rsidR="00034AC9" w:rsidRDefault="00034AC9" w:rsidP="0079352F">
      <w:pPr>
        <w:pStyle w:val="Heading2"/>
      </w:pPr>
      <w:bookmarkStart w:id="48" w:name="_Toc181771"/>
      <w:bookmarkStart w:id="49" w:name="_Toc183198"/>
      <w:bookmarkStart w:id="50" w:name="_Toc186068"/>
      <w:bookmarkEnd w:id="45"/>
      <w:r w:rsidRPr="003E06ED">
        <w:rPr>
          <w:lang w:val="en-US" w:eastAsia="en-US"/>
        </w:rPr>
        <w:t>Impact of BFD/BFR resources configuration on MRO</w:t>
      </w:r>
      <w:bookmarkEnd w:id="48"/>
      <w:bookmarkEnd w:id="49"/>
      <w:bookmarkEnd w:id="50"/>
    </w:p>
    <w:p w14:paraId="63AB6F21" w14:textId="060E7779" w:rsidR="00077F9E" w:rsidRDefault="00524D0D" w:rsidP="00077F9E">
      <w:pPr>
        <w:rPr>
          <w:lang w:val="en-US"/>
        </w:rPr>
      </w:pPr>
      <w:r>
        <w:t xml:space="preserve">In addition to the conditions when the UE can declare RLF as listed in section 2.1, </w:t>
      </w:r>
      <w:r w:rsidR="00CC0E48">
        <w:t xml:space="preserve">in NR there is additional aspect of BFR (Beam Failure recovery) related RLF declaration. </w:t>
      </w:r>
      <w:r w:rsidR="00A377EA">
        <w:t xml:space="preserve">As part of the beam management configurations, the UE </w:t>
      </w:r>
      <w:r w:rsidR="0092482D">
        <w:t xml:space="preserve">is configured with BFD (beam failure detection) resources and BFR (Beam failure recovery) resources. </w:t>
      </w:r>
      <w:r w:rsidR="00371A08">
        <w:t>These BFD and BFR resources can be associated to either SSBs or CSI-R</w:t>
      </w:r>
      <w:r w:rsidR="00AE674C">
        <w:t>S</w:t>
      </w:r>
      <w:r w:rsidR="00371A08">
        <w:t xml:space="preserve">s. </w:t>
      </w:r>
      <w:r w:rsidR="0092482D">
        <w:t xml:space="preserve">The UE continuously monitors the BFD resources to check if it is still within the coverage of these beams. If the UE </w:t>
      </w:r>
      <w:r w:rsidR="00A96D82">
        <w:t xml:space="preserve">is not under the coverage (as defined with certain </w:t>
      </w:r>
      <w:proofErr w:type="spellStart"/>
      <w:r w:rsidR="00A96D82">
        <w:t>Qout</w:t>
      </w:r>
      <w:proofErr w:type="spellEnd"/>
      <w:r w:rsidR="00A96D82">
        <w:t xml:space="preserve"> threshold), the UE performs the beam re</w:t>
      </w:r>
      <w:r w:rsidR="003F2801">
        <w:t>covery using the BFR related UL resources. In this way, the UE and the network maintain a set of beam</w:t>
      </w:r>
      <w:r w:rsidR="00B54003">
        <w:t>s using at least one of which they can reach each other. When the UE fails to reach the network using any of the BFR resources, the UE declares RLF.</w:t>
      </w:r>
      <w:r w:rsidR="000A6190">
        <w:t xml:space="preserve"> </w:t>
      </w:r>
      <w:r w:rsidR="00B775EE">
        <w:t xml:space="preserve">The UE might re-establish itself in the source cell if the configured </w:t>
      </w:r>
      <w:r w:rsidR="00BF63D2">
        <w:t xml:space="preserve">BFR resources are sub-optimal and the UE finds a better beam amongst the beams of the serving cell. </w:t>
      </w:r>
      <w:r w:rsidR="000A6190">
        <w:t>Therefore</w:t>
      </w:r>
      <w:r w:rsidR="00017EF4">
        <w:t>,</w:t>
      </w:r>
      <w:r w:rsidR="00077F9E">
        <w:t xml:space="preserve"> due to the impact of BFD and BFR configurations on the </w:t>
      </w:r>
      <w:r w:rsidR="00C94FB9">
        <w:t>RLF declarations, we propose to study these configurations’ optimization as part of the MRO study.</w:t>
      </w:r>
      <w:r w:rsidR="00BF63D2">
        <w:t xml:space="preserve"> </w:t>
      </w:r>
      <w:r w:rsidR="0092482D">
        <w:t xml:space="preserve"> </w:t>
      </w:r>
    </w:p>
    <w:p w14:paraId="1F86D4BC" w14:textId="77777777" w:rsidR="006E7E84" w:rsidRDefault="006E7E84" w:rsidP="00077F9E">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51" w:name="_Toc181768"/>
      <w:bookmarkStart w:id="52" w:name="_Toc183194"/>
      <w:bookmarkStart w:id="53" w:name="_Toc186063"/>
      <w:bookmarkStart w:id="54" w:name="_Toc869300"/>
      <w:bookmarkStart w:id="55" w:name="_Toc887662"/>
      <w:bookmarkStart w:id="56" w:name="_Toc994094"/>
      <w:bookmarkStart w:id="57" w:name="_Toc181767"/>
      <w:bookmarkStart w:id="58" w:name="_Toc183193"/>
      <w:bookmarkStart w:id="59" w:name="_Toc186062"/>
      <w:bookmarkStart w:id="60" w:name="_Toc869299"/>
      <w:r>
        <w:rPr>
          <w:lang w:val="en-US"/>
        </w:rPr>
        <w:t>BFD and BFR resources can be associated to either SSBs or CSI-RSs.</w:t>
      </w:r>
      <w:bookmarkEnd w:id="51"/>
      <w:bookmarkEnd w:id="52"/>
      <w:bookmarkEnd w:id="53"/>
      <w:bookmarkEnd w:id="54"/>
      <w:bookmarkEnd w:id="55"/>
      <w:bookmarkEnd w:id="56"/>
    </w:p>
    <w:p w14:paraId="3A5F03EA" w14:textId="08484081" w:rsidR="00371A08" w:rsidRPr="006E7E84" w:rsidRDefault="00077F9E" w:rsidP="006E7E8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61" w:name="_Toc887663"/>
      <w:bookmarkStart w:id="62" w:name="_Toc994095"/>
      <w:r>
        <w:rPr>
          <w:lang w:val="en-US"/>
        </w:rPr>
        <w:t>Beam failure detection (BFD) and beam failure recovery (BFR) related configurations will impact the RLF declaration by the UE.</w:t>
      </w:r>
      <w:bookmarkEnd w:id="57"/>
      <w:bookmarkEnd w:id="58"/>
      <w:bookmarkEnd w:id="59"/>
      <w:bookmarkEnd w:id="60"/>
      <w:bookmarkEnd w:id="61"/>
      <w:bookmarkEnd w:id="62"/>
    </w:p>
    <w:p w14:paraId="34FE6F19" w14:textId="7CB1CF18" w:rsidR="007A2A4F" w:rsidRPr="00077F9E" w:rsidRDefault="007A2A4F" w:rsidP="003E06ED">
      <w:pPr>
        <w:rPr>
          <w:lang w:val="en-US"/>
        </w:rPr>
      </w:pPr>
      <w:r>
        <w:rPr>
          <w:lang w:val="en-US"/>
        </w:rPr>
        <w:t>Based on the series of observations from observation</w:t>
      </w:r>
      <w:r w:rsidR="00A428E5">
        <w:rPr>
          <w:lang w:val="en-US"/>
        </w:rPr>
        <w:t>-</w:t>
      </w:r>
      <w:r w:rsidR="00084734">
        <w:rPr>
          <w:lang w:val="en-US"/>
        </w:rPr>
        <w:t>4</w:t>
      </w:r>
      <w:r w:rsidR="00A428E5">
        <w:rPr>
          <w:lang w:val="en-US"/>
        </w:rPr>
        <w:t xml:space="preserve"> to observation-1</w:t>
      </w:r>
      <w:r w:rsidR="00084734">
        <w:rPr>
          <w:lang w:val="en-US"/>
        </w:rPr>
        <w:t>1</w:t>
      </w:r>
      <w:r w:rsidR="00A428E5">
        <w:rPr>
          <w:lang w:val="en-US"/>
        </w:rPr>
        <w:t xml:space="preserve">, it is clear that the </w:t>
      </w:r>
      <w:proofErr w:type="gramStart"/>
      <w:r w:rsidR="00A428E5">
        <w:rPr>
          <w:lang w:val="en-US"/>
        </w:rPr>
        <w:t>beam based</w:t>
      </w:r>
      <w:proofErr w:type="gramEnd"/>
      <w:r w:rsidR="00A428E5">
        <w:rPr>
          <w:lang w:val="en-US"/>
        </w:rPr>
        <w:t xml:space="preserve"> configurations will impact the RLF</w:t>
      </w:r>
      <w:r w:rsidR="00D064F6">
        <w:rPr>
          <w:lang w:val="en-US"/>
        </w:rPr>
        <w:t xml:space="preserve"> declaration at the UE and thus up on RLF, it is beneficial to know the beam level measurements from the UE.</w:t>
      </w:r>
      <w:r w:rsidR="00A428E5">
        <w:rPr>
          <w:lang w:val="en-US"/>
        </w:rPr>
        <w:t xml:space="preserve"> </w:t>
      </w:r>
      <w:r w:rsidR="00EA6D20">
        <w:rPr>
          <w:lang w:val="en-US"/>
        </w:rPr>
        <w:t xml:space="preserve">The UE can possibly log different beam level information depending on the reason for RLF. For example, when the RLF is caused due to the BFD/BFR failure, the UE can log more serving cell related beam information whereas if the RLF is caused due to the </w:t>
      </w:r>
      <w:r w:rsidR="009F2E60">
        <w:rPr>
          <w:lang w:val="en-US"/>
        </w:rPr>
        <w:t xml:space="preserve">sub-optimal CFRA allocation at the target cell, the UE can log more target cell related beam information in the RLF report. However, this area needs to be carefully studied as to how to differentiate </w:t>
      </w:r>
      <w:r w:rsidR="00CF560E">
        <w:rPr>
          <w:lang w:val="en-US"/>
        </w:rPr>
        <w:t xml:space="preserve">type of </w:t>
      </w:r>
      <w:r w:rsidR="009F2E60">
        <w:rPr>
          <w:lang w:val="en-US"/>
        </w:rPr>
        <w:t xml:space="preserve">beam </w:t>
      </w:r>
      <w:r w:rsidR="00CF560E">
        <w:rPr>
          <w:lang w:val="en-US"/>
        </w:rPr>
        <w:t>logging at the RLF occasion.</w:t>
      </w:r>
      <w:r w:rsidR="009F2E60">
        <w:rPr>
          <w:lang w:val="en-US"/>
        </w:rPr>
        <w:t xml:space="preserve"> </w:t>
      </w:r>
    </w:p>
    <w:p w14:paraId="7B5AF8AB" w14:textId="54669743" w:rsidR="00F63E7F" w:rsidRDefault="00725809" w:rsidP="00F63E7F">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63" w:name="_Toc181772"/>
      <w:bookmarkStart w:id="64" w:name="_Toc183199"/>
      <w:bookmarkStart w:id="65" w:name="_Toc186069"/>
      <w:bookmarkStart w:id="66" w:name="_Toc869307"/>
      <w:bookmarkStart w:id="67" w:name="_Toc887673"/>
      <w:bookmarkStart w:id="68" w:name="_Toc994097"/>
      <w:r>
        <w:rPr>
          <w:rFonts w:cs="Arial"/>
          <w:lang w:eastAsia="en-US"/>
        </w:rPr>
        <w:t>T</w:t>
      </w:r>
      <w:r w:rsidR="00D064F6" w:rsidRPr="00FF354F">
        <w:rPr>
          <w:rFonts w:cs="Arial"/>
          <w:lang w:eastAsia="en-US"/>
        </w:rPr>
        <w:t xml:space="preserve">o </w:t>
      </w:r>
      <w:r w:rsidR="00D064F6">
        <w:rPr>
          <w:rFonts w:cs="Arial"/>
          <w:lang w:eastAsia="en-US"/>
        </w:rPr>
        <w:t>include</w:t>
      </w:r>
      <w:r w:rsidR="00D064F6" w:rsidRPr="00FF354F">
        <w:rPr>
          <w:rFonts w:cs="Arial"/>
          <w:lang w:eastAsia="en-US"/>
        </w:rPr>
        <w:t xml:space="preserve"> the beam related information as part of the RLF reporting</w:t>
      </w:r>
      <w:r w:rsidR="00D064F6">
        <w:t>.</w:t>
      </w:r>
      <w:r w:rsidR="00236EEF">
        <w:t xml:space="preserve"> Details of which beams </w:t>
      </w:r>
      <w:r w:rsidR="00951D30">
        <w:t xml:space="preserve">to be included under which circumstances </w:t>
      </w:r>
      <w:r w:rsidR="00CB114E">
        <w:t xml:space="preserve">is FFS </w:t>
      </w:r>
      <w:r w:rsidR="00236EEF">
        <w:t>(those of serving cell only or strongest cells only etc.)</w:t>
      </w:r>
      <w:bookmarkEnd w:id="63"/>
      <w:bookmarkEnd w:id="64"/>
      <w:bookmarkEnd w:id="65"/>
      <w:r w:rsidR="00236EEF">
        <w:t>.</w:t>
      </w:r>
      <w:bookmarkEnd w:id="66"/>
      <w:bookmarkEnd w:id="67"/>
      <w:bookmarkEnd w:id="68"/>
    </w:p>
    <w:p w14:paraId="75B162C5" w14:textId="4A71C4D3" w:rsidR="00F63E7F" w:rsidRDefault="00F63E7F" w:rsidP="00F63E7F">
      <w:pPr>
        <w:pStyle w:val="Heading2"/>
        <w:rPr>
          <w:lang w:val="en-US" w:eastAsia="en-US"/>
        </w:rPr>
      </w:pPr>
      <w:r>
        <w:rPr>
          <w:lang w:val="en-US" w:eastAsia="en-US"/>
        </w:rPr>
        <w:t xml:space="preserve">Inter RAN node signaling </w:t>
      </w:r>
      <w:r w:rsidR="006569CD">
        <w:rPr>
          <w:lang w:val="en-US" w:eastAsia="en-US"/>
        </w:rPr>
        <w:t>to support MRO</w:t>
      </w:r>
    </w:p>
    <w:p w14:paraId="09989FC2" w14:textId="44E5BB67" w:rsidR="006569CD" w:rsidRDefault="006569CD" w:rsidP="006569CD">
      <w:pPr>
        <w:rPr>
          <w:lang w:val="en-US" w:eastAsia="en-US"/>
        </w:rPr>
      </w:pPr>
      <w:r>
        <w:rPr>
          <w:lang w:val="en-US" w:eastAsia="en-US"/>
        </w:rPr>
        <w:t xml:space="preserve">Upon determining the type of </w:t>
      </w:r>
      <w:proofErr w:type="gramStart"/>
      <w:r>
        <w:rPr>
          <w:lang w:val="en-US" w:eastAsia="en-US"/>
        </w:rPr>
        <w:t>information</w:t>
      </w:r>
      <w:proofErr w:type="gramEnd"/>
      <w:r>
        <w:rPr>
          <w:lang w:val="en-US" w:eastAsia="en-US"/>
        </w:rPr>
        <w:t xml:space="preserve"> the UE will report in the RLF Report used for the MRO solution in NR, </w:t>
      </w:r>
      <w:r w:rsidR="007C2DA1">
        <w:rPr>
          <w:lang w:val="en-US" w:eastAsia="en-US"/>
        </w:rPr>
        <w:t>a similar signaling solution as the one adopted in LTE can be followed. Informati</w:t>
      </w:r>
      <w:r w:rsidR="007965A6">
        <w:rPr>
          <w:lang w:val="en-US" w:eastAsia="en-US"/>
        </w:rPr>
        <w:t>on related to a mobility failure, either coming from the UE or collected by the RAN, can be signaled back to the source RAN node.</w:t>
      </w:r>
    </w:p>
    <w:p w14:paraId="4128D6EB" w14:textId="77777777" w:rsidR="00D77BAC" w:rsidRDefault="00723F40" w:rsidP="006569CD">
      <w:pPr>
        <w:rPr>
          <w:lang w:val="en-US" w:eastAsia="en-US"/>
        </w:rPr>
      </w:pPr>
      <w:r>
        <w:rPr>
          <w:lang w:val="en-US" w:eastAsia="en-US"/>
        </w:rPr>
        <w:t xml:space="preserve">The source RAN node may trigger an analysis of the issue that caused the mobility failure </w:t>
      </w:r>
      <w:r w:rsidR="008F2555">
        <w:rPr>
          <w:lang w:val="en-US" w:eastAsia="en-US"/>
        </w:rPr>
        <w:t xml:space="preserve">and it may determine </w:t>
      </w:r>
      <w:r w:rsidR="004A1AF6">
        <w:rPr>
          <w:lang w:val="en-US" w:eastAsia="en-US"/>
        </w:rPr>
        <w:t xml:space="preserve">actions aimed at optimizing its configuration. Some of these actions may </w:t>
      </w:r>
      <w:r w:rsidR="00CF50F8">
        <w:rPr>
          <w:lang w:val="en-US" w:eastAsia="en-US"/>
        </w:rPr>
        <w:t xml:space="preserve">require purely a RAN node internal change, for example this could happen if the </w:t>
      </w:r>
      <w:r w:rsidR="006205B7">
        <w:rPr>
          <w:lang w:val="en-US" w:eastAsia="en-US"/>
        </w:rPr>
        <w:t xml:space="preserve">RLM configuration needed to be modified. Such changes would likely require </w:t>
      </w:r>
      <w:r w:rsidR="00D77BAC">
        <w:rPr>
          <w:lang w:val="en-US" w:eastAsia="en-US"/>
        </w:rPr>
        <w:t xml:space="preserve">only signaling between a </w:t>
      </w:r>
      <w:proofErr w:type="spellStart"/>
      <w:r w:rsidR="00D77BAC">
        <w:rPr>
          <w:lang w:val="en-US" w:eastAsia="en-US"/>
        </w:rPr>
        <w:t>gNB</w:t>
      </w:r>
      <w:proofErr w:type="spellEnd"/>
      <w:r w:rsidR="00D77BAC">
        <w:rPr>
          <w:lang w:val="en-US" w:eastAsia="en-US"/>
        </w:rPr>
        <w:t xml:space="preserve">-CU and </w:t>
      </w:r>
      <w:proofErr w:type="spellStart"/>
      <w:r w:rsidR="00D77BAC">
        <w:rPr>
          <w:lang w:val="en-US" w:eastAsia="en-US"/>
        </w:rPr>
        <w:t>gNB</w:t>
      </w:r>
      <w:proofErr w:type="spellEnd"/>
      <w:r w:rsidR="00D77BAC">
        <w:rPr>
          <w:lang w:val="en-US" w:eastAsia="en-US"/>
        </w:rPr>
        <w:t>-DU to trigger such modifications.</w:t>
      </w:r>
    </w:p>
    <w:p w14:paraId="3C533290" w14:textId="0F7B8DE8" w:rsidR="00723F40" w:rsidRDefault="00D77BAC" w:rsidP="006569CD">
      <w:pPr>
        <w:rPr>
          <w:lang w:val="en-US" w:eastAsia="en-US"/>
        </w:rPr>
      </w:pPr>
      <w:r>
        <w:rPr>
          <w:lang w:val="en-US" w:eastAsia="en-US"/>
        </w:rPr>
        <w:t xml:space="preserve">Some other changes related with mobility settings may require </w:t>
      </w:r>
      <w:r w:rsidR="009C2773">
        <w:rPr>
          <w:lang w:val="en-US" w:eastAsia="en-US"/>
        </w:rPr>
        <w:t xml:space="preserve">adaptation of mobility thresholds from source cell/beam to target cell/beam. </w:t>
      </w:r>
      <w:proofErr w:type="gramStart"/>
      <w:r w:rsidR="00AA362E">
        <w:rPr>
          <w:lang w:val="en-US" w:eastAsia="en-US"/>
        </w:rPr>
        <w:t>In order to</w:t>
      </w:r>
      <w:proofErr w:type="gramEnd"/>
      <w:r w:rsidR="00AA362E">
        <w:rPr>
          <w:lang w:val="en-US" w:eastAsia="en-US"/>
        </w:rPr>
        <w:t xml:space="preserve"> ensure an </w:t>
      </w:r>
      <w:r w:rsidR="00AA362E" w:rsidRPr="00F866F5">
        <w:rPr>
          <w:lang w:eastAsia="en-US"/>
        </w:rPr>
        <w:t>harmonised</w:t>
      </w:r>
      <w:r w:rsidR="00AA362E">
        <w:rPr>
          <w:lang w:val="en-US" w:eastAsia="en-US"/>
        </w:rPr>
        <w:t xml:space="preserve"> change of mobility thresholds between source and target RAN nodes</w:t>
      </w:r>
      <w:r w:rsidR="00CF50F8">
        <w:rPr>
          <w:lang w:val="en-US" w:eastAsia="en-US"/>
        </w:rPr>
        <w:t xml:space="preserve"> </w:t>
      </w:r>
      <w:r w:rsidR="00250EA7">
        <w:rPr>
          <w:lang w:val="en-US" w:eastAsia="en-US"/>
        </w:rPr>
        <w:t xml:space="preserve">a signaling procedure similar to the X2: Mobility Setting Change could be foreseen. This procedure allows source and target RAN nodes to </w:t>
      </w:r>
      <w:r w:rsidR="00D77D8D">
        <w:rPr>
          <w:lang w:val="en-US" w:eastAsia="en-US"/>
        </w:rPr>
        <w:t>indicate the changes applied to the mobility threshold between two cells and to suggest changes on the thresholds used for mobility from target cell to source cell.</w:t>
      </w:r>
    </w:p>
    <w:p w14:paraId="11FFB0C3" w14:textId="1F2F606F" w:rsidR="00DE6A4E" w:rsidRDefault="00DE6A4E" w:rsidP="006569CD">
      <w:pPr>
        <w:rPr>
          <w:lang w:val="en-US" w:eastAsia="en-US"/>
        </w:rPr>
      </w:pPr>
      <w:r>
        <w:rPr>
          <w:lang w:val="en-US" w:eastAsia="en-US"/>
        </w:rPr>
        <w:t xml:space="preserve">In the case of NR however, the enhancement to this procedure that should be studied concerns the application of mobility thresholds on a per beam basis. The latter is justified by the fact that mobility and RS measurements are performed on a per beam bases, therefore mobility </w:t>
      </w:r>
      <w:r w:rsidR="0044231F">
        <w:rPr>
          <w:lang w:val="en-US" w:eastAsia="en-US"/>
        </w:rPr>
        <w:t>thresholds configuration on a per beam basis would also be plausible</w:t>
      </w:r>
    </w:p>
    <w:p w14:paraId="7FDACFAB" w14:textId="357F4A93" w:rsidR="00F54AD1" w:rsidRPr="00F866F5" w:rsidRDefault="00F54AD1" w:rsidP="00F54AD1">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69" w:name="_Toc994098"/>
      <w:r>
        <w:rPr>
          <w:rFonts w:cs="Arial"/>
          <w:lang w:eastAsia="en-US"/>
        </w:rPr>
        <w:t xml:space="preserve">To adopt </w:t>
      </w:r>
      <w:r w:rsidR="006C2686">
        <w:rPr>
          <w:rFonts w:cs="Arial"/>
          <w:lang w:eastAsia="en-US"/>
        </w:rPr>
        <w:t>the LTE solution for inter RAN node signalling of UE reported mobility failure information as baseline.</w:t>
      </w:r>
      <w:bookmarkEnd w:id="69"/>
    </w:p>
    <w:p w14:paraId="6F5CADF6" w14:textId="2E21CC9D" w:rsidR="0034773D" w:rsidRDefault="0034773D" w:rsidP="00F54AD1">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70" w:name="_Toc994099"/>
      <w:r>
        <w:t xml:space="preserve">To study the signalling between </w:t>
      </w:r>
      <w:proofErr w:type="spellStart"/>
      <w:r>
        <w:t>gNB</w:t>
      </w:r>
      <w:proofErr w:type="spellEnd"/>
      <w:r>
        <w:t xml:space="preserve">-CU and </w:t>
      </w:r>
      <w:proofErr w:type="spellStart"/>
      <w:r>
        <w:t>gNB</w:t>
      </w:r>
      <w:proofErr w:type="spellEnd"/>
      <w:r>
        <w:t>-DU needed for RAN node internal changes of configuration derived from MRO actions</w:t>
      </w:r>
      <w:bookmarkEnd w:id="70"/>
    </w:p>
    <w:p w14:paraId="61B35C35" w14:textId="180474E6" w:rsidR="0034773D" w:rsidRDefault="0034773D" w:rsidP="00F54AD1">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71" w:name="_Toc994100"/>
      <w:r>
        <w:t xml:space="preserve">To </w:t>
      </w:r>
      <w:r w:rsidR="005D0BBD">
        <w:t>study the introduction of a Handover Setting Change procedure based on per beam mobility threshold</w:t>
      </w:r>
      <w:r w:rsidR="008145B4">
        <w:t xml:space="preserve"> changes</w:t>
      </w:r>
      <w:bookmarkEnd w:id="71"/>
    </w:p>
    <w:p w14:paraId="76BB924C" w14:textId="77777777" w:rsidR="00F63E7F" w:rsidRDefault="00F63E7F" w:rsidP="00F866F5">
      <w:pPr>
        <w:pStyle w:val="Proposal"/>
        <w:numPr>
          <w:ilvl w:val="0"/>
          <w:numId w:val="0"/>
        </w:numPr>
        <w:overflowPunct/>
        <w:autoSpaceDE/>
        <w:autoSpaceDN/>
        <w:adjustRightInd/>
        <w:spacing w:after="160" w:line="256" w:lineRule="auto"/>
        <w:jc w:val="left"/>
        <w:textAlignment w:val="auto"/>
      </w:pPr>
    </w:p>
    <w:p w14:paraId="15FF5222" w14:textId="77777777" w:rsidR="00C01F33" w:rsidRPr="00CE0424" w:rsidRDefault="00C01F33" w:rsidP="00CE0424">
      <w:pPr>
        <w:pStyle w:val="Heading1"/>
      </w:pPr>
      <w:r w:rsidRPr="00CE0424">
        <w:t>Conclusion</w:t>
      </w:r>
    </w:p>
    <w:p w14:paraId="368379C3" w14:textId="6CE2F3D2" w:rsidR="006F7E55" w:rsidRDefault="008E065E" w:rsidP="006F7E55">
      <w:r>
        <w:t xml:space="preserve">In section </w:t>
      </w:r>
      <w:r w:rsidRPr="00CE0424">
        <w:rPr>
          <w:highlight w:val="cyan"/>
        </w:rPr>
        <w:fldChar w:fldCharType="begin"/>
      </w:r>
      <w:r w:rsidRPr="00CE0424">
        <w:instrText xml:space="preserve"> REF _Ref178064866 \r \h </w:instrText>
      </w:r>
      <w:r w:rsidR="006F7E55">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4027134B" w14:textId="77777777" w:rsidR="008145B4"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8145B4" w:rsidRPr="0046627C">
        <w:t>Observation 1</w:t>
      </w:r>
      <w:r w:rsidR="008145B4">
        <w:rPr>
          <w:rFonts w:asciiTheme="minorHAnsi" w:eastAsiaTheme="minorEastAsia" w:hAnsiTheme="minorHAnsi" w:cstheme="minorBidi"/>
          <w:b w:val="0"/>
          <w:sz w:val="22"/>
          <w:lang w:val="en-GB" w:eastAsia="en-GB"/>
        </w:rPr>
        <w:tab/>
      </w:r>
      <w:r w:rsidR="008145B4" w:rsidRPr="0046627C">
        <w:t>The reference signals on which the UE shall perform RRM measurements in NR are SSB and/or CSI-RS.</w:t>
      </w:r>
    </w:p>
    <w:p w14:paraId="361C0701" w14:textId="77777777" w:rsidR="008145B4" w:rsidRDefault="008145B4">
      <w:pPr>
        <w:pStyle w:val="TOC1"/>
        <w:rPr>
          <w:rFonts w:asciiTheme="minorHAnsi" w:eastAsiaTheme="minorEastAsia" w:hAnsiTheme="minorHAnsi" w:cstheme="minorBidi"/>
          <w:b w:val="0"/>
          <w:sz w:val="22"/>
          <w:lang w:val="en-GB" w:eastAsia="en-GB"/>
        </w:rPr>
      </w:pPr>
      <w:r w:rsidRPr="0046627C">
        <w:t>Observation 2</w:t>
      </w:r>
      <w:r>
        <w:rPr>
          <w:rFonts w:asciiTheme="minorHAnsi" w:eastAsiaTheme="minorEastAsia" w:hAnsiTheme="minorHAnsi" w:cstheme="minorBidi"/>
          <w:b w:val="0"/>
          <w:sz w:val="22"/>
          <w:lang w:val="en-GB" w:eastAsia="en-GB"/>
        </w:rPr>
        <w:tab/>
      </w:r>
      <w:r w:rsidRPr="0046627C">
        <w:t>The SSBs and CSI-RSs are beamformed and a single cell can have more than one beamformed reference signal.</w:t>
      </w:r>
    </w:p>
    <w:p w14:paraId="6C457446" w14:textId="77777777" w:rsidR="008145B4" w:rsidRDefault="008145B4">
      <w:pPr>
        <w:pStyle w:val="TOC1"/>
        <w:rPr>
          <w:rFonts w:asciiTheme="minorHAnsi" w:eastAsiaTheme="minorEastAsia" w:hAnsiTheme="minorHAnsi" w:cstheme="minorBidi"/>
          <w:b w:val="0"/>
          <w:sz w:val="22"/>
          <w:lang w:val="en-GB" w:eastAsia="en-GB"/>
        </w:rPr>
      </w:pPr>
      <w:r w:rsidRPr="0046627C">
        <w:t>Observation 3</w:t>
      </w:r>
      <w:r>
        <w:rPr>
          <w:rFonts w:asciiTheme="minorHAnsi" w:eastAsiaTheme="minorEastAsia" w:hAnsiTheme="minorHAnsi" w:cstheme="minorBidi"/>
          <w:b w:val="0"/>
          <w:sz w:val="22"/>
          <w:lang w:val="en-GB" w:eastAsia="en-GB"/>
        </w:rPr>
        <w:tab/>
      </w:r>
      <w:r w:rsidRPr="0046627C">
        <w:t>The cell quality derivation parameters that inform the UE as to whether to consider a single strongest beam as the cell level representation or if the UE must perform averaging of the top ‘X’ beams that are above a certain threshold ‘T’ can potentially impact the mobility robustness in terms of delaying sending a measurement report or avoiding a ping-pong handover.</w:t>
      </w:r>
    </w:p>
    <w:p w14:paraId="3F8A8323" w14:textId="77777777" w:rsidR="008145B4" w:rsidRDefault="008145B4">
      <w:pPr>
        <w:pStyle w:val="TOC1"/>
        <w:rPr>
          <w:rFonts w:asciiTheme="minorHAnsi" w:eastAsiaTheme="minorEastAsia" w:hAnsiTheme="minorHAnsi" w:cstheme="minorBidi"/>
          <w:b w:val="0"/>
          <w:sz w:val="22"/>
          <w:lang w:val="en-GB" w:eastAsia="en-GB"/>
        </w:rPr>
      </w:pPr>
      <w:r w:rsidRPr="0046627C">
        <w:t>Observation 4</w:t>
      </w:r>
      <w:r>
        <w:rPr>
          <w:rFonts w:asciiTheme="minorHAnsi" w:eastAsiaTheme="minorEastAsia" w:hAnsiTheme="minorHAnsi" w:cstheme="minorBidi"/>
          <w:b w:val="0"/>
          <w:sz w:val="22"/>
          <w:lang w:val="en-GB" w:eastAsia="en-GB"/>
        </w:rPr>
        <w:tab/>
      </w:r>
      <w:r w:rsidRPr="0046627C">
        <w:t>Random access (RA) resources are configured per beam level and the RA resources configured at handover can be associated to either SSBs or CSI-RSs of the target cell.</w:t>
      </w:r>
    </w:p>
    <w:p w14:paraId="3FD5AA29" w14:textId="77777777" w:rsidR="008145B4" w:rsidRDefault="008145B4">
      <w:pPr>
        <w:pStyle w:val="TOC1"/>
        <w:rPr>
          <w:rFonts w:asciiTheme="minorHAnsi" w:eastAsiaTheme="minorEastAsia" w:hAnsiTheme="minorHAnsi" w:cstheme="minorBidi"/>
          <w:b w:val="0"/>
          <w:sz w:val="22"/>
          <w:lang w:val="en-GB" w:eastAsia="en-GB"/>
        </w:rPr>
      </w:pPr>
      <w:r w:rsidRPr="0046627C">
        <w:t>Observation 5</w:t>
      </w:r>
      <w:r>
        <w:rPr>
          <w:rFonts w:asciiTheme="minorHAnsi" w:eastAsiaTheme="minorEastAsia" w:hAnsiTheme="minorHAnsi" w:cstheme="minorBidi"/>
          <w:b w:val="0"/>
          <w:sz w:val="22"/>
          <w:lang w:val="en-GB" w:eastAsia="en-GB"/>
        </w:rPr>
        <w:tab/>
      </w:r>
      <w:r w:rsidRPr="0046627C">
        <w:t>The contention free random access (CFRA) related resources are allocated potentially on a subset of beams as part of the random-access (RA) configurations for the target cell.</w:t>
      </w:r>
    </w:p>
    <w:p w14:paraId="02EDB593" w14:textId="77777777" w:rsidR="008145B4" w:rsidRDefault="008145B4">
      <w:pPr>
        <w:pStyle w:val="TOC1"/>
        <w:rPr>
          <w:rFonts w:asciiTheme="minorHAnsi" w:eastAsiaTheme="minorEastAsia" w:hAnsiTheme="minorHAnsi" w:cstheme="minorBidi"/>
          <w:b w:val="0"/>
          <w:sz w:val="22"/>
          <w:lang w:val="en-GB" w:eastAsia="en-GB"/>
        </w:rPr>
      </w:pPr>
      <w:r w:rsidRPr="0046627C">
        <w:t>Observation 6</w:t>
      </w:r>
      <w:r>
        <w:rPr>
          <w:rFonts w:asciiTheme="minorHAnsi" w:eastAsiaTheme="minorEastAsia" w:hAnsiTheme="minorHAnsi" w:cstheme="minorBidi"/>
          <w:b w:val="0"/>
          <w:sz w:val="22"/>
          <w:lang w:val="en-GB" w:eastAsia="en-GB"/>
        </w:rPr>
        <w:tab/>
      </w:r>
      <w:r w:rsidRPr="0046627C">
        <w:t>Upon RLF due to RACH related issues at handover, it is beneficial for the network to know the beam level quality associated to beams of the target cells.</w:t>
      </w:r>
    </w:p>
    <w:p w14:paraId="745B713C" w14:textId="77777777" w:rsidR="008145B4" w:rsidRDefault="008145B4">
      <w:pPr>
        <w:pStyle w:val="TOC1"/>
        <w:rPr>
          <w:rFonts w:asciiTheme="minorHAnsi" w:eastAsiaTheme="minorEastAsia" w:hAnsiTheme="minorHAnsi" w:cstheme="minorBidi"/>
          <w:b w:val="0"/>
          <w:sz w:val="22"/>
          <w:lang w:val="en-GB" w:eastAsia="en-GB"/>
        </w:rPr>
      </w:pPr>
      <w:r w:rsidRPr="0046627C">
        <w:t>Observation 7</w:t>
      </w:r>
      <w:r>
        <w:rPr>
          <w:rFonts w:asciiTheme="minorHAnsi" w:eastAsiaTheme="minorEastAsia" w:hAnsiTheme="minorHAnsi" w:cstheme="minorBidi"/>
          <w:b w:val="0"/>
          <w:sz w:val="22"/>
          <w:lang w:val="en-GB" w:eastAsia="en-GB"/>
        </w:rPr>
        <w:tab/>
      </w:r>
      <w:r w:rsidRPr="0046627C">
        <w:t>RLM resources can be configured via RRC and when so configured, they are configured per beam level.</w:t>
      </w:r>
    </w:p>
    <w:p w14:paraId="73140AC6" w14:textId="77777777" w:rsidR="008145B4" w:rsidRDefault="008145B4">
      <w:pPr>
        <w:pStyle w:val="TOC1"/>
        <w:rPr>
          <w:rFonts w:asciiTheme="minorHAnsi" w:eastAsiaTheme="minorEastAsia" w:hAnsiTheme="minorHAnsi" w:cstheme="minorBidi"/>
          <w:b w:val="0"/>
          <w:sz w:val="22"/>
          <w:lang w:val="en-GB" w:eastAsia="en-GB"/>
        </w:rPr>
      </w:pPr>
      <w:r w:rsidRPr="0046627C">
        <w:t>Observation 8</w:t>
      </w:r>
      <w:r>
        <w:rPr>
          <w:rFonts w:asciiTheme="minorHAnsi" w:eastAsiaTheme="minorEastAsia" w:hAnsiTheme="minorHAnsi" w:cstheme="minorBidi"/>
          <w:b w:val="0"/>
          <w:sz w:val="22"/>
          <w:lang w:val="en-GB" w:eastAsia="en-GB"/>
        </w:rPr>
        <w:tab/>
      </w:r>
      <w:r w:rsidRPr="0046627C">
        <w:t>The maximum number of SSB beams that can be configured for RLM purposes of a serving cell is less than the maximum number of SSB beams that can be transmitted by the serving cell.</w:t>
      </w:r>
    </w:p>
    <w:p w14:paraId="62EE4823" w14:textId="77777777" w:rsidR="008145B4" w:rsidRDefault="008145B4">
      <w:pPr>
        <w:pStyle w:val="TOC1"/>
        <w:rPr>
          <w:rFonts w:asciiTheme="minorHAnsi" w:eastAsiaTheme="minorEastAsia" w:hAnsiTheme="minorHAnsi" w:cstheme="minorBidi"/>
          <w:b w:val="0"/>
          <w:sz w:val="22"/>
          <w:lang w:val="en-GB" w:eastAsia="en-GB"/>
        </w:rPr>
      </w:pPr>
      <w:r w:rsidRPr="0046627C">
        <w:t>Observation 9</w:t>
      </w:r>
      <w:r>
        <w:rPr>
          <w:rFonts w:asciiTheme="minorHAnsi" w:eastAsiaTheme="minorEastAsia" w:hAnsiTheme="minorHAnsi" w:cstheme="minorBidi"/>
          <w:b w:val="0"/>
          <w:sz w:val="22"/>
          <w:lang w:val="en-GB" w:eastAsia="en-GB"/>
        </w:rPr>
        <w:tab/>
      </w:r>
      <w:r w:rsidRPr="0046627C">
        <w:t>Sub-optimally configured RLM resources will have an impact on the number of RLF declared by the UE in NR.</w:t>
      </w:r>
    </w:p>
    <w:p w14:paraId="6A524A71" w14:textId="77777777" w:rsidR="008145B4" w:rsidRDefault="008145B4">
      <w:pPr>
        <w:pStyle w:val="TOC1"/>
        <w:rPr>
          <w:rFonts w:asciiTheme="minorHAnsi" w:eastAsiaTheme="minorEastAsia" w:hAnsiTheme="minorHAnsi" w:cstheme="minorBidi"/>
          <w:b w:val="0"/>
          <w:sz w:val="22"/>
          <w:lang w:val="en-GB" w:eastAsia="en-GB"/>
        </w:rPr>
      </w:pPr>
      <w:r w:rsidRPr="0046627C">
        <w:t>Observation 10</w:t>
      </w:r>
      <w:r>
        <w:rPr>
          <w:rFonts w:asciiTheme="minorHAnsi" w:eastAsiaTheme="minorEastAsia" w:hAnsiTheme="minorHAnsi" w:cstheme="minorBidi"/>
          <w:b w:val="0"/>
          <w:sz w:val="22"/>
          <w:lang w:val="en-GB" w:eastAsia="en-GB"/>
        </w:rPr>
        <w:tab/>
      </w:r>
      <w:r w:rsidRPr="0046627C">
        <w:t>BFD and BFR resources can be associated to either SSBs or CSI-RSs.</w:t>
      </w:r>
    </w:p>
    <w:p w14:paraId="71FEC82F" w14:textId="77777777" w:rsidR="008145B4" w:rsidRDefault="008145B4">
      <w:pPr>
        <w:pStyle w:val="TOC1"/>
        <w:rPr>
          <w:rFonts w:asciiTheme="minorHAnsi" w:eastAsiaTheme="minorEastAsia" w:hAnsiTheme="minorHAnsi" w:cstheme="minorBidi"/>
          <w:b w:val="0"/>
          <w:sz w:val="22"/>
          <w:lang w:val="en-GB" w:eastAsia="en-GB"/>
        </w:rPr>
      </w:pPr>
      <w:r w:rsidRPr="0046627C">
        <w:t>Observation 11</w:t>
      </w:r>
      <w:r>
        <w:rPr>
          <w:rFonts w:asciiTheme="minorHAnsi" w:eastAsiaTheme="minorEastAsia" w:hAnsiTheme="minorHAnsi" w:cstheme="minorBidi"/>
          <w:b w:val="0"/>
          <w:sz w:val="22"/>
          <w:lang w:val="en-GB" w:eastAsia="en-GB"/>
        </w:rPr>
        <w:tab/>
      </w:r>
      <w:r w:rsidRPr="0046627C">
        <w:t>Beam failure detection (BFD) and beam failure recovery (BFR) related configurations will impact the RLF declaration by the UE.</w:t>
      </w:r>
    </w:p>
    <w:p w14:paraId="5B22A5B8" w14:textId="2252D16C" w:rsidR="008E065E" w:rsidRDefault="008E065E" w:rsidP="008E065E">
      <w:pPr>
        <w:pStyle w:val="BodyText"/>
        <w:rPr>
          <w:b/>
          <w:bCs/>
        </w:rPr>
      </w:pPr>
      <w:r>
        <w:rPr>
          <w:b/>
          <w:bCs/>
        </w:rPr>
        <w:fldChar w:fldCharType="end"/>
      </w:r>
    </w:p>
    <w:p w14:paraId="2AB0B2E9" w14:textId="708823F4" w:rsidR="006F7E55" w:rsidRDefault="008E065E" w:rsidP="006F7E55">
      <w:r w:rsidRPr="00CE0424">
        <w:t xml:space="preserve">Based on the discussion in section </w:t>
      </w:r>
      <w:r w:rsidRPr="00CE0424">
        <w:rPr>
          <w:highlight w:val="cyan"/>
        </w:rPr>
        <w:fldChar w:fldCharType="begin"/>
      </w:r>
      <w:r w:rsidRPr="00CE0424">
        <w:instrText xml:space="preserve"> REF _Ref178064866 \r \h </w:instrText>
      </w:r>
      <w:r w:rsidR="006F7E55">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50B2DA21" w14:textId="77777777" w:rsidR="008145B4"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8145B4" w:rsidRPr="0025646E">
        <w:t>Proposal 1</w:t>
      </w:r>
      <w:r w:rsidR="008145B4">
        <w:rPr>
          <w:rFonts w:asciiTheme="minorHAnsi" w:eastAsiaTheme="minorEastAsia" w:hAnsiTheme="minorHAnsi" w:cstheme="minorBidi"/>
          <w:b w:val="0"/>
          <w:sz w:val="22"/>
          <w:lang w:val="en-GB" w:eastAsia="en-GB"/>
        </w:rPr>
        <w:tab/>
      </w:r>
      <w:r w:rsidR="008145B4" w:rsidRPr="0025646E">
        <w:rPr>
          <w:rFonts w:cs="Arial"/>
          <w:lang w:eastAsia="en-US"/>
        </w:rPr>
        <w:t>To study the impact of cell quality derivation parameters on the mobility robustness optimization</w:t>
      </w:r>
      <w:r w:rsidR="008145B4">
        <w:t>.</w:t>
      </w:r>
    </w:p>
    <w:p w14:paraId="78670671" w14:textId="77777777" w:rsidR="008145B4" w:rsidRDefault="008145B4">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rsidRPr="0025646E">
        <w:rPr>
          <w:rFonts w:cs="Arial"/>
          <w:lang w:eastAsia="en-US"/>
        </w:rPr>
        <w:t>To include the beam related information as part of the RLF reporting</w:t>
      </w:r>
      <w:r>
        <w:t>. Details of which beams to be included under which circumstances is FFS (those of serving cell only or strongest cells only etc.).</w:t>
      </w:r>
    </w:p>
    <w:p w14:paraId="236F10D1" w14:textId="77777777" w:rsidR="008145B4" w:rsidRDefault="008145B4">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rsidRPr="0025646E">
        <w:rPr>
          <w:rFonts w:cs="Arial"/>
          <w:lang w:eastAsia="en-US"/>
        </w:rPr>
        <w:t>To adopt the LTE solution for inter RAN node signalling of UE reported mobility failure information as baseline.</w:t>
      </w:r>
    </w:p>
    <w:p w14:paraId="76E4EDD3" w14:textId="77777777" w:rsidR="008145B4" w:rsidRDefault="008145B4">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To study the signalling between gNB-CU and gNB-DU needed for RAN node internal changes of configuration derived from MRO actions</w:t>
      </w:r>
    </w:p>
    <w:p w14:paraId="4784B7EE" w14:textId="77777777" w:rsidR="008145B4" w:rsidRDefault="008145B4">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To study the introduction of a Handover Setting Change procedure based on per beam mobility threshold changes</w:t>
      </w:r>
    </w:p>
    <w:p w14:paraId="06ACB49B" w14:textId="040791F6" w:rsidR="008E065E" w:rsidRPr="00CE0424" w:rsidRDefault="008E065E" w:rsidP="008E065E">
      <w:pPr>
        <w:rPr>
          <w:b/>
          <w:bCs/>
        </w:rPr>
      </w:pPr>
      <w:r>
        <w:rPr>
          <w:b/>
          <w:bCs/>
        </w:rPr>
        <w:fldChar w:fldCharType="end"/>
      </w:r>
    </w:p>
    <w:p w14:paraId="2428EA14" w14:textId="77777777" w:rsidR="00F507D1" w:rsidRPr="00CE0424" w:rsidRDefault="00F507D1" w:rsidP="00CE0424">
      <w:pPr>
        <w:pStyle w:val="Heading1"/>
      </w:pPr>
      <w:bookmarkStart w:id="72" w:name="_In-sequence_SDU_delivery"/>
      <w:bookmarkEnd w:id="72"/>
      <w:r w:rsidRPr="00CE0424">
        <w:t>References</w:t>
      </w:r>
    </w:p>
    <w:p w14:paraId="26912E9D" w14:textId="0E54E8F5" w:rsidR="00C7654F" w:rsidRDefault="00C7654F" w:rsidP="00311702">
      <w:pPr>
        <w:pStyle w:val="Reference"/>
      </w:pPr>
      <w:bookmarkStart w:id="73" w:name="_Ref536694063"/>
      <w:bookmarkStart w:id="74" w:name="_Ref174151459"/>
      <w:bookmarkStart w:id="75" w:name="_Ref189809556"/>
      <w:r>
        <w:t xml:space="preserve">36.331, </w:t>
      </w:r>
      <w:r w:rsidR="00E86CAB">
        <w:t>3GPP</w:t>
      </w:r>
      <w:r w:rsidR="005C31A3">
        <w:t xml:space="preserve"> TSG RAN</w:t>
      </w:r>
      <w:r w:rsidR="00C108DC">
        <w:t>,</w:t>
      </w:r>
      <w:r w:rsidR="005C31A3">
        <w:t xml:space="preserve"> E-UTRA RRC Protocol specification Release-15</w:t>
      </w:r>
      <w:r w:rsidR="00C9010B">
        <w:t>, v15.3.0, 2018-09.</w:t>
      </w:r>
      <w:bookmarkEnd w:id="73"/>
    </w:p>
    <w:p w14:paraId="602C9929" w14:textId="70A4B177" w:rsidR="00B85804" w:rsidRDefault="00EF4EF4" w:rsidP="00311702">
      <w:pPr>
        <w:pStyle w:val="Reference"/>
        <w:rPr>
          <w:lang w:val="en-US"/>
        </w:rPr>
      </w:pPr>
      <w:r w:rsidRPr="00C108DC">
        <w:rPr>
          <w:lang w:val="en-US"/>
        </w:rPr>
        <w:t>36.423, 3GPP TSG RAN</w:t>
      </w:r>
      <w:r w:rsidR="00C108DC" w:rsidRPr="00C108DC">
        <w:rPr>
          <w:lang w:val="en-US"/>
        </w:rPr>
        <w:t>, EUTRAN X2 applic</w:t>
      </w:r>
      <w:r w:rsidR="00C108DC">
        <w:rPr>
          <w:lang w:val="en-US"/>
        </w:rPr>
        <w:t>ation protocol (X2AP)</w:t>
      </w:r>
      <w:r w:rsidR="00F12749">
        <w:rPr>
          <w:lang w:val="en-US"/>
        </w:rPr>
        <w:t xml:space="preserve"> Release-15, v15.4.0, 2018-12.</w:t>
      </w:r>
    </w:p>
    <w:p w14:paraId="79392042" w14:textId="4D132B75" w:rsidR="00AC3974" w:rsidRPr="00C108DC" w:rsidRDefault="00AC3974" w:rsidP="00311702">
      <w:pPr>
        <w:pStyle w:val="Reference"/>
        <w:rPr>
          <w:lang w:val="en-US"/>
        </w:rPr>
      </w:pPr>
      <w:bookmarkStart w:id="76" w:name="_Ref185522"/>
      <w:r>
        <w:rPr>
          <w:lang w:val="en-US"/>
        </w:rPr>
        <w:t>3</w:t>
      </w:r>
      <w:r>
        <w:t>8.331, 3GPP TSG RAN, NR RRC Protocol specification Release-15, v15.</w:t>
      </w:r>
      <w:r w:rsidR="009A69AE">
        <w:t>4</w:t>
      </w:r>
      <w:r>
        <w:t>.0, 201</w:t>
      </w:r>
      <w:r w:rsidR="009914D7">
        <w:t>9</w:t>
      </w:r>
      <w:r>
        <w:t>-</w:t>
      </w:r>
      <w:r w:rsidR="009914D7">
        <w:t>01</w:t>
      </w:r>
      <w:r>
        <w:t>.</w:t>
      </w:r>
      <w:bookmarkEnd w:id="76"/>
    </w:p>
    <w:bookmarkEnd w:id="74"/>
    <w:bookmarkEnd w:id="75"/>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83699" w14:textId="77777777" w:rsidR="009A3A87" w:rsidRDefault="009A3A87">
      <w:r>
        <w:separator/>
      </w:r>
    </w:p>
  </w:endnote>
  <w:endnote w:type="continuationSeparator" w:id="0">
    <w:p w14:paraId="028873AA" w14:textId="77777777" w:rsidR="009A3A87" w:rsidRDefault="009A3A87">
      <w:r>
        <w:continuationSeparator/>
      </w:r>
    </w:p>
  </w:endnote>
  <w:endnote w:type="continuationNotice" w:id="1">
    <w:p w14:paraId="29D0D1CB" w14:textId="77777777" w:rsidR="009A3A87" w:rsidRDefault="009A3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Technical Icons">
    <w:panose1 w:val="00000500000000000000"/>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F5467" w14:textId="77777777" w:rsidR="009A3A87" w:rsidRDefault="009A3A87">
      <w:r>
        <w:separator/>
      </w:r>
    </w:p>
  </w:footnote>
  <w:footnote w:type="continuationSeparator" w:id="0">
    <w:p w14:paraId="47DAAAF8" w14:textId="77777777" w:rsidR="009A3A87" w:rsidRDefault="009A3A87">
      <w:r>
        <w:continuationSeparator/>
      </w:r>
    </w:p>
  </w:footnote>
  <w:footnote w:type="continuationNotice" w:id="1">
    <w:p w14:paraId="1BF3317C" w14:textId="77777777" w:rsidR="009A3A87" w:rsidRDefault="009A3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86"/>
        </w:tabs>
        <w:ind w:left="29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1"/>
  </w:num>
  <w:num w:numId="6">
    <w:abstractNumId w:val="17"/>
  </w:num>
  <w:num w:numId="7">
    <w:abstractNumId w:val="21"/>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4"/>
  </w:num>
  <w:num w:numId="16">
    <w:abstractNumId w:val="18"/>
  </w:num>
  <w:num w:numId="17">
    <w:abstractNumId w:val="16"/>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9"/>
  </w:num>
  <w:num w:numId="23">
    <w:abstractNumId w:val="22"/>
  </w:num>
  <w:num w:numId="24">
    <w:abstractNumId w:val="15"/>
  </w:num>
  <w:num w:numId="25">
    <w:abstractNumId w:val="25"/>
  </w:num>
  <w:num w:numId="26">
    <w:abstractNumId w:val="8"/>
  </w:num>
  <w:num w:numId="27">
    <w:abstractNumId w:val="7"/>
  </w:num>
  <w:num w:numId="28">
    <w:abstractNumId w:val="26"/>
  </w:num>
  <w:num w:numId="2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6C0"/>
    <w:rsid w:val="00006446"/>
    <w:rsid w:val="00006896"/>
    <w:rsid w:val="00007CDC"/>
    <w:rsid w:val="00011B28"/>
    <w:rsid w:val="000138B4"/>
    <w:rsid w:val="00015D15"/>
    <w:rsid w:val="00017C46"/>
    <w:rsid w:val="00017EF4"/>
    <w:rsid w:val="0002133B"/>
    <w:rsid w:val="0002564D"/>
    <w:rsid w:val="00025899"/>
    <w:rsid w:val="00025ECA"/>
    <w:rsid w:val="00027BB9"/>
    <w:rsid w:val="0003105D"/>
    <w:rsid w:val="00031BB9"/>
    <w:rsid w:val="000325B8"/>
    <w:rsid w:val="00034AC9"/>
    <w:rsid w:val="00034C15"/>
    <w:rsid w:val="00036BA1"/>
    <w:rsid w:val="000418F2"/>
    <w:rsid w:val="000422E2"/>
    <w:rsid w:val="00042F22"/>
    <w:rsid w:val="00043426"/>
    <w:rsid w:val="000444EF"/>
    <w:rsid w:val="00047CD8"/>
    <w:rsid w:val="000520B0"/>
    <w:rsid w:val="00052767"/>
    <w:rsid w:val="00052A07"/>
    <w:rsid w:val="000534E3"/>
    <w:rsid w:val="0005606A"/>
    <w:rsid w:val="00057117"/>
    <w:rsid w:val="000573CA"/>
    <w:rsid w:val="00060822"/>
    <w:rsid w:val="00061417"/>
    <w:rsid w:val="000616E7"/>
    <w:rsid w:val="00062D6E"/>
    <w:rsid w:val="0006487E"/>
    <w:rsid w:val="00065E1A"/>
    <w:rsid w:val="00066AFA"/>
    <w:rsid w:val="00077B11"/>
    <w:rsid w:val="00077E5F"/>
    <w:rsid w:val="00077F9E"/>
    <w:rsid w:val="0008036A"/>
    <w:rsid w:val="00081AE6"/>
    <w:rsid w:val="00082A54"/>
    <w:rsid w:val="00084734"/>
    <w:rsid w:val="000855EB"/>
    <w:rsid w:val="00085B52"/>
    <w:rsid w:val="0008641E"/>
    <w:rsid w:val="000866F2"/>
    <w:rsid w:val="0009009F"/>
    <w:rsid w:val="00091557"/>
    <w:rsid w:val="00091989"/>
    <w:rsid w:val="000924C1"/>
    <w:rsid w:val="000924F0"/>
    <w:rsid w:val="00093474"/>
    <w:rsid w:val="0009510F"/>
    <w:rsid w:val="00095CE8"/>
    <w:rsid w:val="000A0D5C"/>
    <w:rsid w:val="000A1B7B"/>
    <w:rsid w:val="000A56F2"/>
    <w:rsid w:val="000A6190"/>
    <w:rsid w:val="000B2719"/>
    <w:rsid w:val="000B3A8F"/>
    <w:rsid w:val="000B4AB9"/>
    <w:rsid w:val="000B58C3"/>
    <w:rsid w:val="000B61E9"/>
    <w:rsid w:val="000C12D3"/>
    <w:rsid w:val="000C165A"/>
    <w:rsid w:val="000C2E19"/>
    <w:rsid w:val="000C5CB2"/>
    <w:rsid w:val="000D00B2"/>
    <w:rsid w:val="000D0D07"/>
    <w:rsid w:val="000D4797"/>
    <w:rsid w:val="000E0527"/>
    <w:rsid w:val="000E1E92"/>
    <w:rsid w:val="000E4999"/>
    <w:rsid w:val="000F02C3"/>
    <w:rsid w:val="000F06D6"/>
    <w:rsid w:val="000F0EB1"/>
    <w:rsid w:val="000F1106"/>
    <w:rsid w:val="000F3BE9"/>
    <w:rsid w:val="000F3F6C"/>
    <w:rsid w:val="000F6142"/>
    <w:rsid w:val="000F6DF3"/>
    <w:rsid w:val="000F7D60"/>
    <w:rsid w:val="001005FF"/>
    <w:rsid w:val="001028E4"/>
    <w:rsid w:val="001039A8"/>
    <w:rsid w:val="00104EDB"/>
    <w:rsid w:val="001062FB"/>
    <w:rsid w:val="001063E6"/>
    <w:rsid w:val="00106950"/>
    <w:rsid w:val="001073F5"/>
    <w:rsid w:val="00113CF4"/>
    <w:rsid w:val="001153EA"/>
    <w:rsid w:val="00115643"/>
    <w:rsid w:val="00116765"/>
    <w:rsid w:val="001219F5"/>
    <w:rsid w:val="00121A20"/>
    <w:rsid w:val="001226F0"/>
    <w:rsid w:val="00123617"/>
    <w:rsid w:val="0012377F"/>
    <w:rsid w:val="00124314"/>
    <w:rsid w:val="001254EE"/>
    <w:rsid w:val="001256F4"/>
    <w:rsid w:val="00126B4A"/>
    <w:rsid w:val="001308AE"/>
    <w:rsid w:val="00132FD0"/>
    <w:rsid w:val="001344C0"/>
    <w:rsid w:val="001346FA"/>
    <w:rsid w:val="001347D8"/>
    <w:rsid w:val="00135252"/>
    <w:rsid w:val="00137AB5"/>
    <w:rsid w:val="00137F0B"/>
    <w:rsid w:val="00151E23"/>
    <w:rsid w:val="0015254A"/>
    <w:rsid w:val="001526E0"/>
    <w:rsid w:val="00152FC1"/>
    <w:rsid w:val="0015461E"/>
    <w:rsid w:val="00154CF9"/>
    <w:rsid w:val="001551B5"/>
    <w:rsid w:val="001637C8"/>
    <w:rsid w:val="001659C1"/>
    <w:rsid w:val="00173A1C"/>
    <w:rsid w:val="00173A8E"/>
    <w:rsid w:val="00177795"/>
    <w:rsid w:val="0018143F"/>
    <w:rsid w:val="00181451"/>
    <w:rsid w:val="00183807"/>
    <w:rsid w:val="001847C8"/>
    <w:rsid w:val="00190AC1"/>
    <w:rsid w:val="0019341A"/>
    <w:rsid w:val="001956B5"/>
    <w:rsid w:val="00197DF9"/>
    <w:rsid w:val="001A1987"/>
    <w:rsid w:val="001A2564"/>
    <w:rsid w:val="001A6173"/>
    <w:rsid w:val="001A6CBA"/>
    <w:rsid w:val="001A7C35"/>
    <w:rsid w:val="001B04CD"/>
    <w:rsid w:val="001B0D97"/>
    <w:rsid w:val="001B1B57"/>
    <w:rsid w:val="001B2006"/>
    <w:rsid w:val="001B275F"/>
    <w:rsid w:val="001B329B"/>
    <w:rsid w:val="001B5A5D"/>
    <w:rsid w:val="001C09B8"/>
    <w:rsid w:val="001C1CE5"/>
    <w:rsid w:val="001C3D2A"/>
    <w:rsid w:val="001C42AA"/>
    <w:rsid w:val="001C4323"/>
    <w:rsid w:val="001C4D26"/>
    <w:rsid w:val="001C7608"/>
    <w:rsid w:val="001D51BA"/>
    <w:rsid w:val="001D6342"/>
    <w:rsid w:val="001D6D53"/>
    <w:rsid w:val="001D784E"/>
    <w:rsid w:val="001E58E2"/>
    <w:rsid w:val="001E5A1E"/>
    <w:rsid w:val="001E7AED"/>
    <w:rsid w:val="001F3916"/>
    <w:rsid w:val="001F54C5"/>
    <w:rsid w:val="001F662C"/>
    <w:rsid w:val="001F7074"/>
    <w:rsid w:val="00200490"/>
    <w:rsid w:val="00201F3A"/>
    <w:rsid w:val="00203F96"/>
    <w:rsid w:val="002057DC"/>
    <w:rsid w:val="002069B2"/>
    <w:rsid w:val="0020779C"/>
    <w:rsid w:val="00207FA3"/>
    <w:rsid w:val="00214DA8"/>
    <w:rsid w:val="00215423"/>
    <w:rsid w:val="002158FA"/>
    <w:rsid w:val="00216DB8"/>
    <w:rsid w:val="00220600"/>
    <w:rsid w:val="002224DB"/>
    <w:rsid w:val="00223FCB"/>
    <w:rsid w:val="002252C3"/>
    <w:rsid w:val="00225C54"/>
    <w:rsid w:val="002277D3"/>
    <w:rsid w:val="00230765"/>
    <w:rsid w:val="002319E4"/>
    <w:rsid w:val="00235632"/>
    <w:rsid w:val="00235872"/>
    <w:rsid w:val="00236EEF"/>
    <w:rsid w:val="00241559"/>
    <w:rsid w:val="002435B3"/>
    <w:rsid w:val="002458EB"/>
    <w:rsid w:val="002500C8"/>
    <w:rsid w:val="00250EA7"/>
    <w:rsid w:val="00252D36"/>
    <w:rsid w:val="00256492"/>
    <w:rsid w:val="00257543"/>
    <w:rsid w:val="002617E7"/>
    <w:rsid w:val="00262966"/>
    <w:rsid w:val="00264228"/>
    <w:rsid w:val="00264334"/>
    <w:rsid w:val="00264502"/>
    <w:rsid w:val="0026473E"/>
    <w:rsid w:val="002660B8"/>
    <w:rsid w:val="00266214"/>
    <w:rsid w:val="00267C83"/>
    <w:rsid w:val="0027144F"/>
    <w:rsid w:val="00271F3A"/>
    <w:rsid w:val="00273278"/>
    <w:rsid w:val="002737F4"/>
    <w:rsid w:val="002740C9"/>
    <w:rsid w:val="002805F5"/>
    <w:rsid w:val="00280751"/>
    <w:rsid w:val="00280DD1"/>
    <w:rsid w:val="0028280A"/>
    <w:rsid w:val="00286ACD"/>
    <w:rsid w:val="00286E5F"/>
    <w:rsid w:val="00287838"/>
    <w:rsid w:val="002907B5"/>
    <w:rsid w:val="00292EB7"/>
    <w:rsid w:val="00294949"/>
    <w:rsid w:val="00296227"/>
    <w:rsid w:val="00296F44"/>
    <w:rsid w:val="0029777D"/>
    <w:rsid w:val="002A055E"/>
    <w:rsid w:val="002A1D4E"/>
    <w:rsid w:val="002A2869"/>
    <w:rsid w:val="002A3283"/>
    <w:rsid w:val="002B24D6"/>
    <w:rsid w:val="002B6B5F"/>
    <w:rsid w:val="002B6D09"/>
    <w:rsid w:val="002C41E6"/>
    <w:rsid w:val="002C67F4"/>
    <w:rsid w:val="002C7998"/>
    <w:rsid w:val="002D071A"/>
    <w:rsid w:val="002D34B2"/>
    <w:rsid w:val="002D58AC"/>
    <w:rsid w:val="002D72B7"/>
    <w:rsid w:val="002D7637"/>
    <w:rsid w:val="002E083C"/>
    <w:rsid w:val="002E17F2"/>
    <w:rsid w:val="002E39FF"/>
    <w:rsid w:val="002E7CAE"/>
    <w:rsid w:val="002F2771"/>
    <w:rsid w:val="002F37A9"/>
    <w:rsid w:val="002F5044"/>
    <w:rsid w:val="002F6741"/>
    <w:rsid w:val="00300621"/>
    <w:rsid w:val="00301CE6"/>
    <w:rsid w:val="0030256B"/>
    <w:rsid w:val="0030501F"/>
    <w:rsid w:val="0030515B"/>
    <w:rsid w:val="00305473"/>
    <w:rsid w:val="00305A81"/>
    <w:rsid w:val="0030706D"/>
    <w:rsid w:val="00307220"/>
    <w:rsid w:val="00307BA1"/>
    <w:rsid w:val="00311702"/>
    <w:rsid w:val="00311E82"/>
    <w:rsid w:val="00313FD6"/>
    <w:rsid w:val="003143BD"/>
    <w:rsid w:val="003154D6"/>
    <w:rsid w:val="00317101"/>
    <w:rsid w:val="003203ED"/>
    <w:rsid w:val="00322C9F"/>
    <w:rsid w:val="00324D23"/>
    <w:rsid w:val="003307D4"/>
    <w:rsid w:val="00331751"/>
    <w:rsid w:val="00334579"/>
    <w:rsid w:val="00335858"/>
    <w:rsid w:val="0033656D"/>
    <w:rsid w:val="00336BDA"/>
    <w:rsid w:val="003373C1"/>
    <w:rsid w:val="0033754B"/>
    <w:rsid w:val="00340368"/>
    <w:rsid w:val="003410CA"/>
    <w:rsid w:val="00342BD7"/>
    <w:rsid w:val="00343A07"/>
    <w:rsid w:val="00346DB5"/>
    <w:rsid w:val="0034773D"/>
    <w:rsid w:val="003477B1"/>
    <w:rsid w:val="00350F30"/>
    <w:rsid w:val="0035491B"/>
    <w:rsid w:val="00355170"/>
    <w:rsid w:val="00357157"/>
    <w:rsid w:val="00357380"/>
    <w:rsid w:val="003602D9"/>
    <w:rsid w:val="003604CE"/>
    <w:rsid w:val="00360CE2"/>
    <w:rsid w:val="00370E47"/>
    <w:rsid w:val="00371A08"/>
    <w:rsid w:val="003742AC"/>
    <w:rsid w:val="0037513B"/>
    <w:rsid w:val="00377CE1"/>
    <w:rsid w:val="0038499A"/>
    <w:rsid w:val="00385BF0"/>
    <w:rsid w:val="003939FF"/>
    <w:rsid w:val="003A2223"/>
    <w:rsid w:val="003A2A0F"/>
    <w:rsid w:val="003A371D"/>
    <w:rsid w:val="003A41FB"/>
    <w:rsid w:val="003A45A1"/>
    <w:rsid w:val="003A471B"/>
    <w:rsid w:val="003A561A"/>
    <w:rsid w:val="003A5B0A"/>
    <w:rsid w:val="003A6BAC"/>
    <w:rsid w:val="003A6D7A"/>
    <w:rsid w:val="003A7EF3"/>
    <w:rsid w:val="003B159C"/>
    <w:rsid w:val="003B369F"/>
    <w:rsid w:val="003B36A3"/>
    <w:rsid w:val="003B460B"/>
    <w:rsid w:val="003B6F91"/>
    <w:rsid w:val="003B7F7A"/>
    <w:rsid w:val="003B7FE5"/>
    <w:rsid w:val="003C11C8"/>
    <w:rsid w:val="003C2702"/>
    <w:rsid w:val="003C3AD6"/>
    <w:rsid w:val="003C62E0"/>
    <w:rsid w:val="003C7316"/>
    <w:rsid w:val="003C7806"/>
    <w:rsid w:val="003D109F"/>
    <w:rsid w:val="003D2478"/>
    <w:rsid w:val="003D2C1E"/>
    <w:rsid w:val="003D3322"/>
    <w:rsid w:val="003D3C45"/>
    <w:rsid w:val="003D3D84"/>
    <w:rsid w:val="003D56E9"/>
    <w:rsid w:val="003D5B1F"/>
    <w:rsid w:val="003E0116"/>
    <w:rsid w:val="003E06ED"/>
    <w:rsid w:val="003E1101"/>
    <w:rsid w:val="003E1544"/>
    <w:rsid w:val="003E15FA"/>
    <w:rsid w:val="003E3322"/>
    <w:rsid w:val="003E4E69"/>
    <w:rsid w:val="003E55E4"/>
    <w:rsid w:val="003E6132"/>
    <w:rsid w:val="003E74E3"/>
    <w:rsid w:val="003F05C7"/>
    <w:rsid w:val="003F2801"/>
    <w:rsid w:val="003F2CD4"/>
    <w:rsid w:val="003F60FF"/>
    <w:rsid w:val="003F6BBE"/>
    <w:rsid w:val="003F7146"/>
    <w:rsid w:val="004000E8"/>
    <w:rsid w:val="00402E2B"/>
    <w:rsid w:val="004043D6"/>
    <w:rsid w:val="00404D09"/>
    <w:rsid w:val="0040512B"/>
    <w:rsid w:val="00405CA5"/>
    <w:rsid w:val="00407CD3"/>
    <w:rsid w:val="00410134"/>
    <w:rsid w:val="00410B72"/>
    <w:rsid w:val="00410F18"/>
    <w:rsid w:val="0041263E"/>
    <w:rsid w:val="00413AAC"/>
    <w:rsid w:val="00421105"/>
    <w:rsid w:val="00421D3E"/>
    <w:rsid w:val="004242F4"/>
    <w:rsid w:val="00426DD8"/>
    <w:rsid w:val="00427248"/>
    <w:rsid w:val="00437447"/>
    <w:rsid w:val="00441A92"/>
    <w:rsid w:val="0044231F"/>
    <w:rsid w:val="00444F56"/>
    <w:rsid w:val="00446488"/>
    <w:rsid w:val="004517AA"/>
    <w:rsid w:val="00452CAC"/>
    <w:rsid w:val="004553B3"/>
    <w:rsid w:val="00455BF6"/>
    <w:rsid w:val="00457565"/>
    <w:rsid w:val="00457B71"/>
    <w:rsid w:val="00464A94"/>
    <w:rsid w:val="004669E2"/>
    <w:rsid w:val="00470C31"/>
    <w:rsid w:val="004734D0"/>
    <w:rsid w:val="0047556B"/>
    <w:rsid w:val="00475B73"/>
    <w:rsid w:val="00475B9C"/>
    <w:rsid w:val="00477768"/>
    <w:rsid w:val="004827DD"/>
    <w:rsid w:val="0048434B"/>
    <w:rsid w:val="00487295"/>
    <w:rsid w:val="004872FF"/>
    <w:rsid w:val="0049010B"/>
    <w:rsid w:val="00490848"/>
    <w:rsid w:val="00492BC5"/>
    <w:rsid w:val="004964F1"/>
    <w:rsid w:val="004A16BC"/>
    <w:rsid w:val="004A1AF6"/>
    <w:rsid w:val="004A2B94"/>
    <w:rsid w:val="004A3AB1"/>
    <w:rsid w:val="004B1894"/>
    <w:rsid w:val="004B4BA8"/>
    <w:rsid w:val="004B7C0C"/>
    <w:rsid w:val="004C2DB9"/>
    <w:rsid w:val="004C2F6D"/>
    <w:rsid w:val="004C3898"/>
    <w:rsid w:val="004D36B1"/>
    <w:rsid w:val="004D708D"/>
    <w:rsid w:val="004D7887"/>
    <w:rsid w:val="004D7EBD"/>
    <w:rsid w:val="004E011C"/>
    <w:rsid w:val="004E2680"/>
    <w:rsid w:val="004E28F9"/>
    <w:rsid w:val="004E462E"/>
    <w:rsid w:val="004E56DC"/>
    <w:rsid w:val="004E5919"/>
    <w:rsid w:val="004E76F4"/>
    <w:rsid w:val="004F0B4E"/>
    <w:rsid w:val="004F0B6C"/>
    <w:rsid w:val="004F1E92"/>
    <w:rsid w:val="004F2078"/>
    <w:rsid w:val="004F4DA3"/>
    <w:rsid w:val="004F5E12"/>
    <w:rsid w:val="00506557"/>
    <w:rsid w:val="0050677A"/>
    <w:rsid w:val="005108D8"/>
    <w:rsid w:val="005116F9"/>
    <w:rsid w:val="00515361"/>
    <w:rsid w:val="005153A7"/>
    <w:rsid w:val="0051748C"/>
    <w:rsid w:val="005219CF"/>
    <w:rsid w:val="00522AA3"/>
    <w:rsid w:val="00524D0D"/>
    <w:rsid w:val="00524DCC"/>
    <w:rsid w:val="00530592"/>
    <w:rsid w:val="00534B59"/>
    <w:rsid w:val="00536102"/>
    <w:rsid w:val="00536759"/>
    <w:rsid w:val="00536DAD"/>
    <w:rsid w:val="00537C62"/>
    <w:rsid w:val="00541F19"/>
    <w:rsid w:val="00545BEC"/>
    <w:rsid w:val="00546970"/>
    <w:rsid w:val="00553725"/>
    <w:rsid w:val="00554E19"/>
    <w:rsid w:val="0055515B"/>
    <w:rsid w:val="0055519A"/>
    <w:rsid w:val="005556EE"/>
    <w:rsid w:val="0056121F"/>
    <w:rsid w:val="005643B6"/>
    <w:rsid w:val="00564DB5"/>
    <w:rsid w:val="005718ED"/>
    <w:rsid w:val="00572505"/>
    <w:rsid w:val="00582809"/>
    <w:rsid w:val="005841C5"/>
    <w:rsid w:val="00584C5E"/>
    <w:rsid w:val="00587405"/>
    <w:rsid w:val="0058798C"/>
    <w:rsid w:val="005900FA"/>
    <w:rsid w:val="005935A4"/>
    <w:rsid w:val="005948C2"/>
    <w:rsid w:val="00595DCA"/>
    <w:rsid w:val="0059779B"/>
    <w:rsid w:val="005A209A"/>
    <w:rsid w:val="005A498E"/>
    <w:rsid w:val="005A662D"/>
    <w:rsid w:val="005B35D7"/>
    <w:rsid w:val="005B392A"/>
    <w:rsid w:val="005B3AA3"/>
    <w:rsid w:val="005B45F9"/>
    <w:rsid w:val="005B591A"/>
    <w:rsid w:val="005B6F83"/>
    <w:rsid w:val="005B7226"/>
    <w:rsid w:val="005C08FE"/>
    <w:rsid w:val="005C2A99"/>
    <w:rsid w:val="005C31A3"/>
    <w:rsid w:val="005C74FB"/>
    <w:rsid w:val="005D0BBD"/>
    <w:rsid w:val="005D1602"/>
    <w:rsid w:val="005D20A9"/>
    <w:rsid w:val="005E1D35"/>
    <w:rsid w:val="005E385F"/>
    <w:rsid w:val="005E4BC2"/>
    <w:rsid w:val="005E5B81"/>
    <w:rsid w:val="005E60BD"/>
    <w:rsid w:val="005E6DEF"/>
    <w:rsid w:val="005E7FC4"/>
    <w:rsid w:val="005F0774"/>
    <w:rsid w:val="005F0AC2"/>
    <w:rsid w:val="005F2CB1"/>
    <w:rsid w:val="005F3025"/>
    <w:rsid w:val="005F5392"/>
    <w:rsid w:val="005F5AC1"/>
    <w:rsid w:val="005F618C"/>
    <w:rsid w:val="005F70BD"/>
    <w:rsid w:val="0060283C"/>
    <w:rsid w:val="00602C45"/>
    <w:rsid w:val="00604F14"/>
    <w:rsid w:val="00611A4B"/>
    <w:rsid w:val="00611B83"/>
    <w:rsid w:val="00612CD0"/>
    <w:rsid w:val="00613257"/>
    <w:rsid w:val="006205B7"/>
    <w:rsid w:val="00620A71"/>
    <w:rsid w:val="00620D80"/>
    <w:rsid w:val="006234A6"/>
    <w:rsid w:val="00623758"/>
    <w:rsid w:val="00627C80"/>
    <w:rsid w:val="00630001"/>
    <w:rsid w:val="00630CFC"/>
    <w:rsid w:val="006311B3"/>
    <w:rsid w:val="00631CA0"/>
    <w:rsid w:val="0063284C"/>
    <w:rsid w:val="0063628E"/>
    <w:rsid w:val="00636398"/>
    <w:rsid w:val="006368D3"/>
    <w:rsid w:val="006377EC"/>
    <w:rsid w:val="00637D1F"/>
    <w:rsid w:val="0064151F"/>
    <w:rsid w:val="00641533"/>
    <w:rsid w:val="0064208D"/>
    <w:rsid w:val="00643475"/>
    <w:rsid w:val="0064396A"/>
    <w:rsid w:val="00643BE2"/>
    <w:rsid w:val="0064624E"/>
    <w:rsid w:val="006471AE"/>
    <w:rsid w:val="00650AB9"/>
    <w:rsid w:val="0065259C"/>
    <w:rsid w:val="00655733"/>
    <w:rsid w:val="00655ACD"/>
    <w:rsid w:val="00655CC7"/>
    <w:rsid w:val="006569CD"/>
    <w:rsid w:val="00656A92"/>
    <w:rsid w:val="00656DDE"/>
    <w:rsid w:val="0066011D"/>
    <w:rsid w:val="006607C0"/>
    <w:rsid w:val="006613A6"/>
    <w:rsid w:val="00661EFD"/>
    <w:rsid w:val="006627A2"/>
    <w:rsid w:val="006634CB"/>
    <w:rsid w:val="006634E6"/>
    <w:rsid w:val="006650AF"/>
    <w:rsid w:val="006655EE"/>
    <w:rsid w:val="00665EE9"/>
    <w:rsid w:val="00666255"/>
    <w:rsid w:val="00667EE7"/>
    <w:rsid w:val="00670922"/>
    <w:rsid w:val="00670BE1"/>
    <w:rsid w:val="0067218F"/>
    <w:rsid w:val="006741F2"/>
    <w:rsid w:val="00674CC3"/>
    <w:rsid w:val="00675C72"/>
    <w:rsid w:val="006771F9"/>
    <w:rsid w:val="006776D7"/>
    <w:rsid w:val="00677E20"/>
    <w:rsid w:val="00681003"/>
    <w:rsid w:val="006817C9"/>
    <w:rsid w:val="00683ECE"/>
    <w:rsid w:val="00691809"/>
    <w:rsid w:val="00695FC2"/>
    <w:rsid w:val="00696949"/>
    <w:rsid w:val="00697052"/>
    <w:rsid w:val="006A46FB"/>
    <w:rsid w:val="006A52DC"/>
    <w:rsid w:val="006A5E28"/>
    <w:rsid w:val="006A697B"/>
    <w:rsid w:val="006A6C32"/>
    <w:rsid w:val="006A6F32"/>
    <w:rsid w:val="006A7AFF"/>
    <w:rsid w:val="006A7D17"/>
    <w:rsid w:val="006B1816"/>
    <w:rsid w:val="006B2099"/>
    <w:rsid w:val="006B50CF"/>
    <w:rsid w:val="006C03B8"/>
    <w:rsid w:val="006C2686"/>
    <w:rsid w:val="006C5EC9"/>
    <w:rsid w:val="006C6059"/>
    <w:rsid w:val="006C7522"/>
    <w:rsid w:val="006D1AD1"/>
    <w:rsid w:val="006D6F08"/>
    <w:rsid w:val="006D7A3C"/>
    <w:rsid w:val="006E062C"/>
    <w:rsid w:val="006E2758"/>
    <w:rsid w:val="006E28B7"/>
    <w:rsid w:val="006E3310"/>
    <w:rsid w:val="006E4E39"/>
    <w:rsid w:val="006E565E"/>
    <w:rsid w:val="006E673D"/>
    <w:rsid w:val="006E7D3B"/>
    <w:rsid w:val="006E7E84"/>
    <w:rsid w:val="006F1B70"/>
    <w:rsid w:val="006F2264"/>
    <w:rsid w:val="006F29F9"/>
    <w:rsid w:val="006F341D"/>
    <w:rsid w:val="006F3CDE"/>
    <w:rsid w:val="006F58D4"/>
    <w:rsid w:val="006F7D85"/>
    <w:rsid w:val="006F7E55"/>
    <w:rsid w:val="0070092A"/>
    <w:rsid w:val="0070346E"/>
    <w:rsid w:val="00703F63"/>
    <w:rsid w:val="007044DA"/>
    <w:rsid w:val="00704EDB"/>
    <w:rsid w:val="00706101"/>
    <w:rsid w:val="00707072"/>
    <w:rsid w:val="00707D61"/>
    <w:rsid w:val="00712287"/>
    <w:rsid w:val="00712772"/>
    <w:rsid w:val="00713C3E"/>
    <w:rsid w:val="007148D3"/>
    <w:rsid w:val="00715B9A"/>
    <w:rsid w:val="007166B9"/>
    <w:rsid w:val="00716DA3"/>
    <w:rsid w:val="0071795A"/>
    <w:rsid w:val="00721593"/>
    <w:rsid w:val="00723E90"/>
    <w:rsid w:val="00723F40"/>
    <w:rsid w:val="00724F58"/>
    <w:rsid w:val="00725809"/>
    <w:rsid w:val="00726EA6"/>
    <w:rsid w:val="00727208"/>
    <w:rsid w:val="00727680"/>
    <w:rsid w:val="00730343"/>
    <w:rsid w:val="00733300"/>
    <w:rsid w:val="007348B1"/>
    <w:rsid w:val="007362A6"/>
    <w:rsid w:val="00736D7D"/>
    <w:rsid w:val="00740E58"/>
    <w:rsid w:val="007441B0"/>
    <w:rsid w:val="007445A0"/>
    <w:rsid w:val="0074524B"/>
    <w:rsid w:val="00746334"/>
    <w:rsid w:val="00747D8B"/>
    <w:rsid w:val="00751228"/>
    <w:rsid w:val="00752BF5"/>
    <w:rsid w:val="00753BF2"/>
    <w:rsid w:val="007544EC"/>
    <w:rsid w:val="00756620"/>
    <w:rsid w:val="007571E1"/>
    <w:rsid w:val="00757475"/>
    <w:rsid w:val="007604B2"/>
    <w:rsid w:val="00761E56"/>
    <w:rsid w:val="00765281"/>
    <w:rsid w:val="00766BAD"/>
    <w:rsid w:val="00767FBE"/>
    <w:rsid w:val="00771E8F"/>
    <w:rsid w:val="007730BD"/>
    <w:rsid w:val="0077347F"/>
    <w:rsid w:val="007755F2"/>
    <w:rsid w:val="00776971"/>
    <w:rsid w:val="0078177E"/>
    <w:rsid w:val="0078304C"/>
    <w:rsid w:val="00783673"/>
    <w:rsid w:val="00785490"/>
    <w:rsid w:val="007925EA"/>
    <w:rsid w:val="0079352F"/>
    <w:rsid w:val="00793CD8"/>
    <w:rsid w:val="00795388"/>
    <w:rsid w:val="00795C92"/>
    <w:rsid w:val="00796231"/>
    <w:rsid w:val="007965A6"/>
    <w:rsid w:val="007A1252"/>
    <w:rsid w:val="007A1CB3"/>
    <w:rsid w:val="007A23A4"/>
    <w:rsid w:val="007A2A4F"/>
    <w:rsid w:val="007A306F"/>
    <w:rsid w:val="007A43A6"/>
    <w:rsid w:val="007A58A6"/>
    <w:rsid w:val="007B3D2D"/>
    <w:rsid w:val="007B50AE"/>
    <w:rsid w:val="007B51DF"/>
    <w:rsid w:val="007B7905"/>
    <w:rsid w:val="007C05DD"/>
    <w:rsid w:val="007C2DA1"/>
    <w:rsid w:val="007C3D18"/>
    <w:rsid w:val="007C60BF"/>
    <w:rsid w:val="007C6A07"/>
    <w:rsid w:val="007C75A1"/>
    <w:rsid w:val="007C77A5"/>
    <w:rsid w:val="007D04E5"/>
    <w:rsid w:val="007D089F"/>
    <w:rsid w:val="007D424B"/>
    <w:rsid w:val="007D50B0"/>
    <w:rsid w:val="007D5901"/>
    <w:rsid w:val="007D7526"/>
    <w:rsid w:val="007E1E7A"/>
    <w:rsid w:val="007E26CF"/>
    <w:rsid w:val="007E2917"/>
    <w:rsid w:val="007E4610"/>
    <w:rsid w:val="007E4715"/>
    <w:rsid w:val="007E505B"/>
    <w:rsid w:val="007E7091"/>
    <w:rsid w:val="00803FAE"/>
    <w:rsid w:val="0080605F"/>
    <w:rsid w:val="00807786"/>
    <w:rsid w:val="00810FE5"/>
    <w:rsid w:val="00811FCB"/>
    <w:rsid w:val="008121CF"/>
    <w:rsid w:val="008145B4"/>
    <w:rsid w:val="00815196"/>
    <w:rsid w:val="008158D6"/>
    <w:rsid w:val="0081668F"/>
    <w:rsid w:val="00817196"/>
    <w:rsid w:val="008235DB"/>
    <w:rsid w:val="00824AB4"/>
    <w:rsid w:val="00825C42"/>
    <w:rsid w:val="00825D25"/>
    <w:rsid w:val="00827D6F"/>
    <w:rsid w:val="008342B6"/>
    <w:rsid w:val="008348A5"/>
    <w:rsid w:val="008348C8"/>
    <w:rsid w:val="008376AC"/>
    <w:rsid w:val="008376CD"/>
    <w:rsid w:val="00841AEE"/>
    <w:rsid w:val="008444E8"/>
    <w:rsid w:val="00844E80"/>
    <w:rsid w:val="00846FE7"/>
    <w:rsid w:val="00852AB4"/>
    <w:rsid w:val="00853262"/>
    <w:rsid w:val="00854020"/>
    <w:rsid w:val="00854817"/>
    <w:rsid w:val="00854F97"/>
    <w:rsid w:val="00856911"/>
    <w:rsid w:val="00861B7F"/>
    <w:rsid w:val="008622F8"/>
    <w:rsid w:val="00865E55"/>
    <w:rsid w:val="008677FD"/>
    <w:rsid w:val="008678A4"/>
    <w:rsid w:val="008706D4"/>
    <w:rsid w:val="00870F8A"/>
    <w:rsid w:val="008719A4"/>
    <w:rsid w:val="00871D23"/>
    <w:rsid w:val="00872104"/>
    <w:rsid w:val="00872AAF"/>
    <w:rsid w:val="00873DB0"/>
    <w:rsid w:val="00874312"/>
    <w:rsid w:val="0087437C"/>
    <w:rsid w:val="00875CD7"/>
    <w:rsid w:val="00876B4D"/>
    <w:rsid w:val="00877F18"/>
    <w:rsid w:val="00880D54"/>
    <w:rsid w:val="0088430F"/>
    <w:rsid w:val="00887472"/>
    <w:rsid w:val="008920CF"/>
    <w:rsid w:val="00893557"/>
    <w:rsid w:val="00894711"/>
    <w:rsid w:val="00894A88"/>
    <w:rsid w:val="00895386"/>
    <w:rsid w:val="008A21FF"/>
    <w:rsid w:val="008A2CE2"/>
    <w:rsid w:val="008A30AC"/>
    <w:rsid w:val="008A44B8"/>
    <w:rsid w:val="008A51A8"/>
    <w:rsid w:val="008A54C7"/>
    <w:rsid w:val="008A77D8"/>
    <w:rsid w:val="008B0483"/>
    <w:rsid w:val="008B120C"/>
    <w:rsid w:val="008B51A0"/>
    <w:rsid w:val="008B592A"/>
    <w:rsid w:val="008B650C"/>
    <w:rsid w:val="008B7B5C"/>
    <w:rsid w:val="008C0C99"/>
    <w:rsid w:val="008C2017"/>
    <w:rsid w:val="008C41F1"/>
    <w:rsid w:val="008C4958"/>
    <w:rsid w:val="008C4BAA"/>
    <w:rsid w:val="008C653D"/>
    <w:rsid w:val="008C6AE8"/>
    <w:rsid w:val="008C7573"/>
    <w:rsid w:val="008D188C"/>
    <w:rsid w:val="008D2A76"/>
    <w:rsid w:val="008D2D66"/>
    <w:rsid w:val="008D34F1"/>
    <w:rsid w:val="008D39D8"/>
    <w:rsid w:val="008D5438"/>
    <w:rsid w:val="008D6D1A"/>
    <w:rsid w:val="008E065E"/>
    <w:rsid w:val="008E0927"/>
    <w:rsid w:val="008E1909"/>
    <w:rsid w:val="008F1EAB"/>
    <w:rsid w:val="008F2555"/>
    <w:rsid w:val="008F33DC"/>
    <w:rsid w:val="008F477F"/>
    <w:rsid w:val="008F48D4"/>
    <w:rsid w:val="00900B5C"/>
    <w:rsid w:val="0090206F"/>
    <w:rsid w:val="00902208"/>
    <w:rsid w:val="00902350"/>
    <w:rsid w:val="0090336B"/>
    <w:rsid w:val="009041DE"/>
    <w:rsid w:val="0090515D"/>
    <w:rsid w:val="009053AA"/>
    <w:rsid w:val="00905768"/>
    <w:rsid w:val="00906939"/>
    <w:rsid w:val="00910B7D"/>
    <w:rsid w:val="00911DFB"/>
    <w:rsid w:val="00912FFB"/>
    <w:rsid w:val="0091386D"/>
    <w:rsid w:val="009139D9"/>
    <w:rsid w:val="00914AD8"/>
    <w:rsid w:val="00914DB8"/>
    <w:rsid w:val="00916079"/>
    <w:rsid w:val="009161D1"/>
    <w:rsid w:val="00917CE9"/>
    <w:rsid w:val="00920BF2"/>
    <w:rsid w:val="00922010"/>
    <w:rsid w:val="00923876"/>
    <w:rsid w:val="00923D5A"/>
    <w:rsid w:val="0092482D"/>
    <w:rsid w:val="0092521A"/>
    <w:rsid w:val="00925515"/>
    <w:rsid w:val="00931BD9"/>
    <w:rsid w:val="009368F3"/>
    <w:rsid w:val="009406CC"/>
    <w:rsid w:val="00941636"/>
    <w:rsid w:val="00943742"/>
    <w:rsid w:val="00944258"/>
    <w:rsid w:val="0094430A"/>
    <w:rsid w:val="00945C05"/>
    <w:rsid w:val="00946945"/>
    <w:rsid w:val="00947713"/>
    <w:rsid w:val="00950DE7"/>
    <w:rsid w:val="00951D30"/>
    <w:rsid w:val="00953920"/>
    <w:rsid w:val="00953D47"/>
    <w:rsid w:val="0095681E"/>
    <w:rsid w:val="009572D4"/>
    <w:rsid w:val="00961116"/>
    <w:rsid w:val="00961921"/>
    <w:rsid w:val="00963193"/>
    <w:rsid w:val="0096430A"/>
    <w:rsid w:val="0096554B"/>
    <w:rsid w:val="0096584A"/>
    <w:rsid w:val="009675E6"/>
    <w:rsid w:val="00971F08"/>
    <w:rsid w:val="00973C7F"/>
    <w:rsid w:val="0097603D"/>
    <w:rsid w:val="00976949"/>
    <w:rsid w:val="009769B0"/>
    <w:rsid w:val="00980477"/>
    <w:rsid w:val="009825EA"/>
    <w:rsid w:val="009829AF"/>
    <w:rsid w:val="00984225"/>
    <w:rsid w:val="009846B2"/>
    <w:rsid w:val="00985253"/>
    <w:rsid w:val="009853B3"/>
    <w:rsid w:val="00986ED7"/>
    <w:rsid w:val="00990630"/>
    <w:rsid w:val="009914D7"/>
    <w:rsid w:val="00991761"/>
    <w:rsid w:val="00994DCA"/>
    <w:rsid w:val="009960EC"/>
    <w:rsid w:val="009970DD"/>
    <w:rsid w:val="009A0FBA"/>
    <w:rsid w:val="009A1601"/>
    <w:rsid w:val="009A1FFA"/>
    <w:rsid w:val="009A334B"/>
    <w:rsid w:val="009A3A87"/>
    <w:rsid w:val="009A4167"/>
    <w:rsid w:val="009A462D"/>
    <w:rsid w:val="009A475C"/>
    <w:rsid w:val="009A5CBA"/>
    <w:rsid w:val="009A69AE"/>
    <w:rsid w:val="009B168F"/>
    <w:rsid w:val="009B1F30"/>
    <w:rsid w:val="009B3AC2"/>
    <w:rsid w:val="009B4DF4"/>
    <w:rsid w:val="009B564E"/>
    <w:rsid w:val="009B62C6"/>
    <w:rsid w:val="009B7E87"/>
    <w:rsid w:val="009C21F4"/>
    <w:rsid w:val="009C2773"/>
    <w:rsid w:val="009C320F"/>
    <w:rsid w:val="009C403E"/>
    <w:rsid w:val="009D4FF0"/>
    <w:rsid w:val="009D703C"/>
    <w:rsid w:val="009D718F"/>
    <w:rsid w:val="009E068F"/>
    <w:rsid w:val="009E14E0"/>
    <w:rsid w:val="009E2C17"/>
    <w:rsid w:val="009E35DB"/>
    <w:rsid w:val="009E47A3"/>
    <w:rsid w:val="009E53C9"/>
    <w:rsid w:val="009E6911"/>
    <w:rsid w:val="009F08F3"/>
    <w:rsid w:val="009F0DAD"/>
    <w:rsid w:val="009F2E60"/>
    <w:rsid w:val="009F344F"/>
    <w:rsid w:val="009F4010"/>
    <w:rsid w:val="009F4660"/>
    <w:rsid w:val="009F5E71"/>
    <w:rsid w:val="00A02637"/>
    <w:rsid w:val="00A048A8"/>
    <w:rsid w:val="00A04F49"/>
    <w:rsid w:val="00A13E54"/>
    <w:rsid w:val="00A157AA"/>
    <w:rsid w:val="00A17F63"/>
    <w:rsid w:val="00A2052C"/>
    <w:rsid w:val="00A2193B"/>
    <w:rsid w:val="00A2351A"/>
    <w:rsid w:val="00A24B49"/>
    <w:rsid w:val="00A25656"/>
    <w:rsid w:val="00A264A9"/>
    <w:rsid w:val="00A27785"/>
    <w:rsid w:val="00A30187"/>
    <w:rsid w:val="00A30392"/>
    <w:rsid w:val="00A32E46"/>
    <w:rsid w:val="00A3371A"/>
    <w:rsid w:val="00A3448A"/>
    <w:rsid w:val="00A36297"/>
    <w:rsid w:val="00A377EA"/>
    <w:rsid w:val="00A37860"/>
    <w:rsid w:val="00A40B8D"/>
    <w:rsid w:val="00A41E2B"/>
    <w:rsid w:val="00A428E5"/>
    <w:rsid w:val="00A45AD0"/>
    <w:rsid w:val="00A45B74"/>
    <w:rsid w:val="00A50B90"/>
    <w:rsid w:val="00A51213"/>
    <w:rsid w:val="00A52E1D"/>
    <w:rsid w:val="00A53C7E"/>
    <w:rsid w:val="00A607AB"/>
    <w:rsid w:val="00A60D4F"/>
    <w:rsid w:val="00A61499"/>
    <w:rsid w:val="00A62A77"/>
    <w:rsid w:val="00A63483"/>
    <w:rsid w:val="00A657D7"/>
    <w:rsid w:val="00A660AC"/>
    <w:rsid w:val="00A6676E"/>
    <w:rsid w:val="00A66F55"/>
    <w:rsid w:val="00A672B4"/>
    <w:rsid w:val="00A67E6C"/>
    <w:rsid w:val="00A71B99"/>
    <w:rsid w:val="00A71DBA"/>
    <w:rsid w:val="00A7316A"/>
    <w:rsid w:val="00A739D0"/>
    <w:rsid w:val="00A761D4"/>
    <w:rsid w:val="00A77EC4"/>
    <w:rsid w:val="00A8109F"/>
    <w:rsid w:val="00A8479A"/>
    <w:rsid w:val="00A92879"/>
    <w:rsid w:val="00A9442A"/>
    <w:rsid w:val="00A9666C"/>
    <w:rsid w:val="00A96D82"/>
    <w:rsid w:val="00A97C61"/>
    <w:rsid w:val="00AA016F"/>
    <w:rsid w:val="00AA09BB"/>
    <w:rsid w:val="00AA1ED6"/>
    <w:rsid w:val="00AA362E"/>
    <w:rsid w:val="00AA4818"/>
    <w:rsid w:val="00AA51D6"/>
    <w:rsid w:val="00AB05BE"/>
    <w:rsid w:val="00AB0BC8"/>
    <w:rsid w:val="00AB11CA"/>
    <w:rsid w:val="00AB14D9"/>
    <w:rsid w:val="00AB44FE"/>
    <w:rsid w:val="00AB4A47"/>
    <w:rsid w:val="00AB4AB8"/>
    <w:rsid w:val="00AB4E1F"/>
    <w:rsid w:val="00AB655E"/>
    <w:rsid w:val="00AC007F"/>
    <w:rsid w:val="00AC2ECD"/>
    <w:rsid w:val="00AC3119"/>
    <w:rsid w:val="00AC3974"/>
    <w:rsid w:val="00AC41F6"/>
    <w:rsid w:val="00AC49FB"/>
    <w:rsid w:val="00AC5A10"/>
    <w:rsid w:val="00AD0AA3"/>
    <w:rsid w:val="00AD1865"/>
    <w:rsid w:val="00AD3F94"/>
    <w:rsid w:val="00AD4A5A"/>
    <w:rsid w:val="00AD4FB2"/>
    <w:rsid w:val="00AE2079"/>
    <w:rsid w:val="00AE27AC"/>
    <w:rsid w:val="00AE3743"/>
    <w:rsid w:val="00AE3F81"/>
    <w:rsid w:val="00AE40E0"/>
    <w:rsid w:val="00AE4DBA"/>
    <w:rsid w:val="00AE4F07"/>
    <w:rsid w:val="00AE674C"/>
    <w:rsid w:val="00AE6CF4"/>
    <w:rsid w:val="00AF1C5D"/>
    <w:rsid w:val="00AF42D7"/>
    <w:rsid w:val="00B006FE"/>
    <w:rsid w:val="00B007CB"/>
    <w:rsid w:val="00B0204A"/>
    <w:rsid w:val="00B02AA9"/>
    <w:rsid w:val="00B02FA3"/>
    <w:rsid w:val="00B05084"/>
    <w:rsid w:val="00B06CD9"/>
    <w:rsid w:val="00B06F52"/>
    <w:rsid w:val="00B13E02"/>
    <w:rsid w:val="00B157F9"/>
    <w:rsid w:val="00B20256"/>
    <w:rsid w:val="00B20344"/>
    <w:rsid w:val="00B20D09"/>
    <w:rsid w:val="00B217BB"/>
    <w:rsid w:val="00B2763F"/>
    <w:rsid w:val="00B27AAC"/>
    <w:rsid w:val="00B30929"/>
    <w:rsid w:val="00B3587D"/>
    <w:rsid w:val="00B372AA"/>
    <w:rsid w:val="00B40445"/>
    <w:rsid w:val="00B41273"/>
    <w:rsid w:val="00B41274"/>
    <w:rsid w:val="00B41888"/>
    <w:rsid w:val="00B45A52"/>
    <w:rsid w:val="00B46175"/>
    <w:rsid w:val="00B54003"/>
    <w:rsid w:val="00B54678"/>
    <w:rsid w:val="00B55140"/>
    <w:rsid w:val="00B6188F"/>
    <w:rsid w:val="00B62524"/>
    <w:rsid w:val="00B664C7"/>
    <w:rsid w:val="00B739F6"/>
    <w:rsid w:val="00B774B7"/>
    <w:rsid w:val="00B775EE"/>
    <w:rsid w:val="00B81440"/>
    <w:rsid w:val="00B81A6C"/>
    <w:rsid w:val="00B81B51"/>
    <w:rsid w:val="00B82688"/>
    <w:rsid w:val="00B85804"/>
    <w:rsid w:val="00B85DE5"/>
    <w:rsid w:val="00B872E6"/>
    <w:rsid w:val="00B90F73"/>
    <w:rsid w:val="00B93B59"/>
    <w:rsid w:val="00B93F07"/>
    <w:rsid w:val="00B9406A"/>
    <w:rsid w:val="00BA2280"/>
    <w:rsid w:val="00BA24C6"/>
    <w:rsid w:val="00BA2A08"/>
    <w:rsid w:val="00BA56D2"/>
    <w:rsid w:val="00BA76E0"/>
    <w:rsid w:val="00BB1918"/>
    <w:rsid w:val="00BB1DDC"/>
    <w:rsid w:val="00BB2A25"/>
    <w:rsid w:val="00BB51E9"/>
    <w:rsid w:val="00BB6AE5"/>
    <w:rsid w:val="00BC0FDC"/>
    <w:rsid w:val="00BC269C"/>
    <w:rsid w:val="00BC2C61"/>
    <w:rsid w:val="00BC3053"/>
    <w:rsid w:val="00BC33E4"/>
    <w:rsid w:val="00BC48BA"/>
    <w:rsid w:val="00BC4D2E"/>
    <w:rsid w:val="00BC63DA"/>
    <w:rsid w:val="00BD266D"/>
    <w:rsid w:val="00BD48AC"/>
    <w:rsid w:val="00BD5F1A"/>
    <w:rsid w:val="00BE1234"/>
    <w:rsid w:val="00BE13A1"/>
    <w:rsid w:val="00BE2FA6"/>
    <w:rsid w:val="00BE333F"/>
    <w:rsid w:val="00BE3CA2"/>
    <w:rsid w:val="00BE7406"/>
    <w:rsid w:val="00BE7603"/>
    <w:rsid w:val="00BF3279"/>
    <w:rsid w:val="00BF46D0"/>
    <w:rsid w:val="00BF5F73"/>
    <w:rsid w:val="00BF6171"/>
    <w:rsid w:val="00BF6358"/>
    <w:rsid w:val="00BF63D2"/>
    <w:rsid w:val="00BF74C7"/>
    <w:rsid w:val="00BF7774"/>
    <w:rsid w:val="00C008CE"/>
    <w:rsid w:val="00C015F1"/>
    <w:rsid w:val="00C01F33"/>
    <w:rsid w:val="00C02CC6"/>
    <w:rsid w:val="00C040F7"/>
    <w:rsid w:val="00C041B0"/>
    <w:rsid w:val="00C04358"/>
    <w:rsid w:val="00C043A8"/>
    <w:rsid w:val="00C044AB"/>
    <w:rsid w:val="00C05706"/>
    <w:rsid w:val="00C07377"/>
    <w:rsid w:val="00C10478"/>
    <w:rsid w:val="00C108DC"/>
    <w:rsid w:val="00C10975"/>
    <w:rsid w:val="00C12107"/>
    <w:rsid w:val="00C14D4B"/>
    <w:rsid w:val="00C154BB"/>
    <w:rsid w:val="00C1719D"/>
    <w:rsid w:val="00C2425F"/>
    <w:rsid w:val="00C24345"/>
    <w:rsid w:val="00C24B48"/>
    <w:rsid w:val="00C279B5"/>
    <w:rsid w:val="00C27C45"/>
    <w:rsid w:val="00C3719D"/>
    <w:rsid w:val="00C37A2B"/>
    <w:rsid w:val="00C4298D"/>
    <w:rsid w:val="00C42FB3"/>
    <w:rsid w:val="00C4736A"/>
    <w:rsid w:val="00C47B40"/>
    <w:rsid w:val="00C52BC8"/>
    <w:rsid w:val="00C545C6"/>
    <w:rsid w:val="00C54995"/>
    <w:rsid w:val="00C54D41"/>
    <w:rsid w:val="00C60783"/>
    <w:rsid w:val="00C64672"/>
    <w:rsid w:val="00C70697"/>
    <w:rsid w:val="00C72EF4"/>
    <w:rsid w:val="00C73CD9"/>
    <w:rsid w:val="00C75598"/>
    <w:rsid w:val="00C75D2F"/>
    <w:rsid w:val="00C7654F"/>
    <w:rsid w:val="00C767BE"/>
    <w:rsid w:val="00C76E3C"/>
    <w:rsid w:val="00C81568"/>
    <w:rsid w:val="00C9010B"/>
    <w:rsid w:val="00C9027A"/>
    <w:rsid w:val="00C9068E"/>
    <w:rsid w:val="00C91F5F"/>
    <w:rsid w:val="00C922BB"/>
    <w:rsid w:val="00C93732"/>
    <w:rsid w:val="00C93C4B"/>
    <w:rsid w:val="00C944AB"/>
    <w:rsid w:val="00C94FB9"/>
    <w:rsid w:val="00C95B40"/>
    <w:rsid w:val="00C977AD"/>
    <w:rsid w:val="00C97AAD"/>
    <w:rsid w:val="00CA1ED8"/>
    <w:rsid w:val="00CA6F77"/>
    <w:rsid w:val="00CB114E"/>
    <w:rsid w:val="00CB1F63"/>
    <w:rsid w:val="00CB7170"/>
    <w:rsid w:val="00CC040E"/>
    <w:rsid w:val="00CC0E48"/>
    <w:rsid w:val="00CC111F"/>
    <w:rsid w:val="00CC2011"/>
    <w:rsid w:val="00CC3EA0"/>
    <w:rsid w:val="00CC4862"/>
    <w:rsid w:val="00CC7B45"/>
    <w:rsid w:val="00CC7CB6"/>
    <w:rsid w:val="00CD1188"/>
    <w:rsid w:val="00CD2ED1"/>
    <w:rsid w:val="00CD337B"/>
    <w:rsid w:val="00CD38DC"/>
    <w:rsid w:val="00CE0424"/>
    <w:rsid w:val="00CE221B"/>
    <w:rsid w:val="00CE56AA"/>
    <w:rsid w:val="00CE7561"/>
    <w:rsid w:val="00CF0C9E"/>
    <w:rsid w:val="00CF1354"/>
    <w:rsid w:val="00CF2953"/>
    <w:rsid w:val="00CF3B1F"/>
    <w:rsid w:val="00CF3BF6"/>
    <w:rsid w:val="00CF50F8"/>
    <w:rsid w:val="00CF560E"/>
    <w:rsid w:val="00CF625B"/>
    <w:rsid w:val="00CF687E"/>
    <w:rsid w:val="00CF70E2"/>
    <w:rsid w:val="00D02B51"/>
    <w:rsid w:val="00D030F2"/>
    <w:rsid w:val="00D0319F"/>
    <w:rsid w:val="00D0349B"/>
    <w:rsid w:val="00D064F6"/>
    <w:rsid w:val="00D10249"/>
    <w:rsid w:val="00D115C3"/>
    <w:rsid w:val="00D11897"/>
    <w:rsid w:val="00D12629"/>
    <w:rsid w:val="00D13135"/>
    <w:rsid w:val="00D13E4E"/>
    <w:rsid w:val="00D172D2"/>
    <w:rsid w:val="00D22887"/>
    <w:rsid w:val="00D239A7"/>
    <w:rsid w:val="00D23F47"/>
    <w:rsid w:val="00D25752"/>
    <w:rsid w:val="00D3036B"/>
    <w:rsid w:val="00D336F0"/>
    <w:rsid w:val="00D33D2D"/>
    <w:rsid w:val="00D3529A"/>
    <w:rsid w:val="00D36E71"/>
    <w:rsid w:val="00D37D87"/>
    <w:rsid w:val="00D37FF7"/>
    <w:rsid w:val="00D40B33"/>
    <w:rsid w:val="00D40FC0"/>
    <w:rsid w:val="00D42581"/>
    <w:rsid w:val="00D4318F"/>
    <w:rsid w:val="00D438BF"/>
    <w:rsid w:val="00D440F8"/>
    <w:rsid w:val="00D47B48"/>
    <w:rsid w:val="00D50F97"/>
    <w:rsid w:val="00D546FF"/>
    <w:rsid w:val="00D55AD5"/>
    <w:rsid w:val="00D5679F"/>
    <w:rsid w:val="00D576CA"/>
    <w:rsid w:val="00D61AF5"/>
    <w:rsid w:val="00D652B5"/>
    <w:rsid w:val="00D66155"/>
    <w:rsid w:val="00D708B0"/>
    <w:rsid w:val="00D71671"/>
    <w:rsid w:val="00D72A8C"/>
    <w:rsid w:val="00D737EB"/>
    <w:rsid w:val="00D77B1D"/>
    <w:rsid w:val="00D77BAC"/>
    <w:rsid w:val="00D77D8D"/>
    <w:rsid w:val="00D8021F"/>
    <w:rsid w:val="00D80383"/>
    <w:rsid w:val="00D80AB6"/>
    <w:rsid w:val="00D823C6"/>
    <w:rsid w:val="00D83A9D"/>
    <w:rsid w:val="00D86CA3"/>
    <w:rsid w:val="00D871CE"/>
    <w:rsid w:val="00D9196D"/>
    <w:rsid w:val="00D92982"/>
    <w:rsid w:val="00D9404F"/>
    <w:rsid w:val="00D9524D"/>
    <w:rsid w:val="00DA305E"/>
    <w:rsid w:val="00DA30CA"/>
    <w:rsid w:val="00DA349E"/>
    <w:rsid w:val="00DA5417"/>
    <w:rsid w:val="00DA56E8"/>
    <w:rsid w:val="00DA6D19"/>
    <w:rsid w:val="00DB0A9F"/>
    <w:rsid w:val="00DB377D"/>
    <w:rsid w:val="00DB60B2"/>
    <w:rsid w:val="00DC2D36"/>
    <w:rsid w:val="00DC53EF"/>
    <w:rsid w:val="00DC6F0F"/>
    <w:rsid w:val="00DD50AD"/>
    <w:rsid w:val="00DD6610"/>
    <w:rsid w:val="00DE1BD2"/>
    <w:rsid w:val="00DE20D2"/>
    <w:rsid w:val="00DE37F8"/>
    <w:rsid w:val="00DE5608"/>
    <w:rsid w:val="00DE58D0"/>
    <w:rsid w:val="00DE5A7E"/>
    <w:rsid w:val="00DE5FDE"/>
    <w:rsid w:val="00DE654F"/>
    <w:rsid w:val="00DE6A4E"/>
    <w:rsid w:val="00DF0B6E"/>
    <w:rsid w:val="00DF15E0"/>
    <w:rsid w:val="00DF214E"/>
    <w:rsid w:val="00DF37A0"/>
    <w:rsid w:val="00DF4625"/>
    <w:rsid w:val="00DF78AB"/>
    <w:rsid w:val="00E110E7"/>
    <w:rsid w:val="00E11B20"/>
    <w:rsid w:val="00E17FA2"/>
    <w:rsid w:val="00E210F9"/>
    <w:rsid w:val="00E22330"/>
    <w:rsid w:val="00E228BB"/>
    <w:rsid w:val="00E23783"/>
    <w:rsid w:val="00E30B5A"/>
    <w:rsid w:val="00E3123D"/>
    <w:rsid w:val="00E31461"/>
    <w:rsid w:val="00E31D43"/>
    <w:rsid w:val="00E32608"/>
    <w:rsid w:val="00E34188"/>
    <w:rsid w:val="00E34B6E"/>
    <w:rsid w:val="00E35559"/>
    <w:rsid w:val="00E35D40"/>
    <w:rsid w:val="00E3723A"/>
    <w:rsid w:val="00E37860"/>
    <w:rsid w:val="00E4393D"/>
    <w:rsid w:val="00E446F1"/>
    <w:rsid w:val="00E46886"/>
    <w:rsid w:val="00E47AEF"/>
    <w:rsid w:val="00E524DE"/>
    <w:rsid w:val="00E53463"/>
    <w:rsid w:val="00E539DF"/>
    <w:rsid w:val="00E53B75"/>
    <w:rsid w:val="00E54BE9"/>
    <w:rsid w:val="00E54E3B"/>
    <w:rsid w:val="00E56DA4"/>
    <w:rsid w:val="00E57565"/>
    <w:rsid w:val="00E63838"/>
    <w:rsid w:val="00E64434"/>
    <w:rsid w:val="00E65E58"/>
    <w:rsid w:val="00E673B4"/>
    <w:rsid w:val="00E67A0D"/>
    <w:rsid w:val="00E67C51"/>
    <w:rsid w:val="00E72EFC"/>
    <w:rsid w:val="00E75764"/>
    <w:rsid w:val="00E758EC"/>
    <w:rsid w:val="00E8234C"/>
    <w:rsid w:val="00E82F76"/>
    <w:rsid w:val="00E831E3"/>
    <w:rsid w:val="00E83AA9"/>
    <w:rsid w:val="00E85928"/>
    <w:rsid w:val="00E861AC"/>
    <w:rsid w:val="00E86BE2"/>
    <w:rsid w:val="00E86CAB"/>
    <w:rsid w:val="00E87822"/>
    <w:rsid w:val="00E90395"/>
    <w:rsid w:val="00E90E49"/>
    <w:rsid w:val="00E917F9"/>
    <w:rsid w:val="00E9291C"/>
    <w:rsid w:val="00E93FFE"/>
    <w:rsid w:val="00E94F8A"/>
    <w:rsid w:val="00E97699"/>
    <w:rsid w:val="00EA6D20"/>
    <w:rsid w:val="00EA7A41"/>
    <w:rsid w:val="00EB03BB"/>
    <w:rsid w:val="00EB077B"/>
    <w:rsid w:val="00EB4EA2"/>
    <w:rsid w:val="00EC0D3D"/>
    <w:rsid w:val="00EC1625"/>
    <w:rsid w:val="00EC189B"/>
    <w:rsid w:val="00EC1E4E"/>
    <w:rsid w:val="00EC27C6"/>
    <w:rsid w:val="00EC298A"/>
    <w:rsid w:val="00EC4207"/>
    <w:rsid w:val="00EC5653"/>
    <w:rsid w:val="00EC6309"/>
    <w:rsid w:val="00EC71CE"/>
    <w:rsid w:val="00EC75A4"/>
    <w:rsid w:val="00EC7830"/>
    <w:rsid w:val="00ED015D"/>
    <w:rsid w:val="00ED1006"/>
    <w:rsid w:val="00ED686A"/>
    <w:rsid w:val="00EE001B"/>
    <w:rsid w:val="00EF150C"/>
    <w:rsid w:val="00EF18FE"/>
    <w:rsid w:val="00EF2A16"/>
    <w:rsid w:val="00EF4EF4"/>
    <w:rsid w:val="00EF5787"/>
    <w:rsid w:val="00EF60D0"/>
    <w:rsid w:val="00F00D08"/>
    <w:rsid w:val="00F0528D"/>
    <w:rsid w:val="00F06C67"/>
    <w:rsid w:val="00F06DFD"/>
    <w:rsid w:val="00F0718D"/>
    <w:rsid w:val="00F071D1"/>
    <w:rsid w:val="00F07533"/>
    <w:rsid w:val="00F10629"/>
    <w:rsid w:val="00F125F8"/>
    <w:rsid w:val="00F12749"/>
    <w:rsid w:val="00F15FA5"/>
    <w:rsid w:val="00F209B7"/>
    <w:rsid w:val="00F2376F"/>
    <w:rsid w:val="00F243D8"/>
    <w:rsid w:val="00F30828"/>
    <w:rsid w:val="00F313D6"/>
    <w:rsid w:val="00F34479"/>
    <w:rsid w:val="00F40D35"/>
    <w:rsid w:val="00F40F0C"/>
    <w:rsid w:val="00F41CA6"/>
    <w:rsid w:val="00F4766C"/>
    <w:rsid w:val="00F507D1"/>
    <w:rsid w:val="00F50F57"/>
    <w:rsid w:val="00F519CE"/>
    <w:rsid w:val="00F51ADA"/>
    <w:rsid w:val="00F51C96"/>
    <w:rsid w:val="00F54AD1"/>
    <w:rsid w:val="00F55744"/>
    <w:rsid w:val="00F607C5"/>
    <w:rsid w:val="00F60DEA"/>
    <w:rsid w:val="00F60FBB"/>
    <w:rsid w:val="00F62723"/>
    <w:rsid w:val="00F6302A"/>
    <w:rsid w:val="00F63E7F"/>
    <w:rsid w:val="00F64C2B"/>
    <w:rsid w:val="00F651BE"/>
    <w:rsid w:val="00F67F53"/>
    <w:rsid w:val="00F703BE"/>
    <w:rsid w:val="00F715CB"/>
    <w:rsid w:val="00F71F69"/>
    <w:rsid w:val="00F72B72"/>
    <w:rsid w:val="00F74170"/>
    <w:rsid w:val="00F74A9A"/>
    <w:rsid w:val="00F74BB9"/>
    <w:rsid w:val="00F75582"/>
    <w:rsid w:val="00F75670"/>
    <w:rsid w:val="00F7595C"/>
    <w:rsid w:val="00F76BB9"/>
    <w:rsid w:val="00F76EFA"/>
    <w:rsid w:val="00F804BE"/>
    <w:rsid w:val="00F817CE"/>
    <w:rsid w:val="00F8456C"/>
    <w:rsid w:val="00F858EB"/>
    <w:rsid w:val="00F859D8"/>
    <w:rsid w:val="00F866F5"/>
    <w:rsid w:val="00F868F5"/>
    <w:rsid w:val="00F9056A"/>
    <w:rsid w:val="00F90F8D"/>
    <w:rsid w:val="00F92782"/>
    <w:rsid w:val="00F930F7"/>
    <w:rsid w:val="00F93AA9"/>
    <w:rsid w:val="00F95ADE"/>
    <w:rsid w:val="00F95CDE"/>
    <w:rsid w:val="00F96985"/>
    <w:rsid w:val="00F97838"/>
    <w:rsid w:val="00FA00F2"/>
    <w:rsid w:val="00FA18B7"/>
    <w:rsid w:val="00FA2BB3"/>
    <w:rsid w:val="00FA4542"/>
    <w:rsid w:val="00FA5369"/>
    <w:rsid w:val="00FB2943"/>
    <w:rsid w:val="00FB46B2"/>
    <w:rsid w:val="00FB4C80"/>
    <w:rsid w:val="00FB6A6A"/>
    <w:rsid w:val="00FC2919"/>
    <w:rsid w:val="00FC4CD8"/>
    <w:rsid w:val="00FC7429"/>
    <w:rsid w:val="00FD07F6"/>
    <w:rsid w:val="00FD1EC8"/>
    <w:rsid w:val="00FD47ED"/>
    <w:rsid w:val="00FD57D3"/>
    <w:rsid w:val="00FD74DB"/>
    <w:rsid w:val="00FD7660"/>
    <w:rsid w:val="00FE0655"/>
    <w:rsid w:val="00FE0F74"/>
    <w:rsid w:val="00FE2365"/>
    <w:rsid w:val="00FE29FD"/>
    <w:rsid w:val="00FE4C7B"/>
    <w:rsid w:val="00FE7336"/>
    <w:rsid w:val="00FE787C"/>
    <w:rsid w:val="00FE7EEF"/>
    <w:rsid w:val="00FF1B48"/>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2986"/>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5NUHHDQN7SK2-1476151046-41152</_dlc_DocId>
    <_dlc_DocIdUrl xmlns="f166a696-7b5b-4ccd-9f0c-ffde0cceec81">
      <Url>https://ericsson.sharepoint.com/sites/star/_layouts/15/DocIdRedir.aspx?ID=5NUHHDQN7SK2-1476151046-41152</Url>
      <Description>5NUHHDQN7SK2-1476151046-41152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E34190C-E74C-47CF-946C-36E232660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6</Pages>
  <Words>2270</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2</cp:revision>
  <cp:lastPrinted>2008-01-31T16:09:00Z</cp:lastPrinted>
  <dcterms:created xsi:type="dcterms:W3CDTF">2019-02-15T21:54:00Z</dcterms:created>
  <dcterms:modified xsi:type="dcterms:W3CDTF">2019-02-15T21:54:00Z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3e177bac-aef3-4fe4-b696-1ada1e6650e1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